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A2DAE" w14:textId="33AA9858" w:rsidR="005749F3" w:rsidRDefault="006D5D03">
      <w:pPr>
        <w:pStyle w:val="Ttulo1"/>
        <w:spacing w:before="0" w:after="0"/>
        <w:jc w:val="center"/>
        <w:rPr>
          <w:rFonts w:ascii="Arial Narrow" w:hAnsi="Arial Narrow"/>
          <w:i/>
          <w:sz w:val="20"/>
        </w:rPr>
      </w:pPr>
      <w:r>
        <w:rPr>
          <w:rFonts w:ascii="Arial Narrow" w:hAnsi="Arial Narrow"/>
          <w:i/>
          <w:sz w:val="20"/>
        </w:rPr>
        <w:t xml:space="preserve"> </w:t>
      </w:r>
    </w:p>
    <w:p w14:paraId="435A2DAF" w14:textId="77777777" w:rsidR="005749F3" w:rsidRDefault="005749F3">
      <w:pPr>
        <w:rPr>
          <w:rFonts w:ascii="Arial Narrow" w:hAnsi="Arial Narrow"/>
          <w:sz w:val="20"/>
        </w:rPr>
      </w:pPr>
    </w:p>
    <w:p w14:paraId="435A2DB0" w14:textId="77777777" w:rsidR="005749F3" w:rsidRDefault="005749F3">
      <w:pPr>
        <w:rPr>
          <w:rFonts w:ascii="Arial Narrow" w:hAnsi="Arial Narrow"/>
          <w:sz w:val="20"/>
        </w:rPr>
      </w:pPr>
    </w:p>
    <w:p w14:paraId="435A2DB1" w14:textId="77777777" w:rsidR="005749F3" w:rsidRDefault="005749F3">
      <w:pPr>
        <w:rPr>
          <w:rFonts w:ascii="Arial Narrow" w:hAnsi="Arial Narrow"/>
          <w:sz w:val="20"/>
        </w:rPr>
      </w:pPr>
    </w:p>
    <w:p w14:paraId="435A2DB2" w14:textId="77777777" w:rsidR="005749F3" w:rsidRDefault="005749F3">
      <w:pPr>
        <w:pStyle w:val="Ttulo1"/>
        <w:spacing w:before="0" w:after="0"/>
        <w:jc w:val="center"/>
        <w:rPr>
          <w:rFonts w:ascii="Arial Narrow" w:hAnsi="Arial Narrow"/>
          <w:i/>
          <w:sz w:val="20"/>
        </w:rPr>
      </w:pPr>
    </w:p>
    <w:p w14:paraId="435A2DB3" w14:textId="77777777" w:rsidR="005749F3" w:rsidRDefault="005749F3">
      <w:pPr>
        <w:pStyle w:val="Ttulo1"/>
        <w:spacing w:before="0" w:after="0"/>
        <w:jc w:val="center"/>
        <w:rPr>
          <w:rFonts w:ascii="Arial Narrow" w:hAnsi="Arial Narrow"/>
          <w:i/>
          <w:sz w:val="20"/>
        </w:rPr>
      </w:pPr>
    </w:p>
    <w:p w14:paraId="435A2DB4" w14:textId="77777777" w:rsidR="005749F3" w:rsidRDefault="005749F3">
      <w:pPr>
        <w:pStyle w:val="Ttulo1"/>
        <w:spacing w:before="0" w:after="0"/>
        <w:jc w:val="center"/>
        <w:rPr>
          <w:rFonts w:ascii="Arial Narrow" w:hAnsi="Arial Narrow"/>
          <w:sz w:val="20"/>
        </w:rPr>
      </w:pPr>
    </w:p>
    <w:p w14:paraId="435A2DB5" w14:textId="77777777" w:rsidR="005749F3" w:rsidRDefault="005749F3">
      <w:pPr>
        <w:rPr>
          <w:rFonts w:ascii="Arial Narrow" w:hAnsi="Arial Narrow"/>
          <w:sz w:val="20"/>
        </w:rPr>
      </w:pPr>
    </w:p>
    <w:p w14:paraId="435A2DB6" w14:textId="77777777" w:rsidR="005749F3" w:rsidRDefault="00FC1CC0">
      <w:pPr>
        <w:pStyle w:val="Ttulo1"/>
        <w:spacing w:before="0" w:after="0"/>
        <w:jc w:val="center"/>
        <w:rPr>
          <w:rFonts w:ascii="Arial Narrow" w:hAnsi="Arial Narrow"/>
          <w:sz w:val="22"/>
          <w:szCs w:val="22"/>
        </w:rPr>
      </w:pPr>
      <w:r>
        <w:rPr>
          <w:rFonts w:ascii="Arial Narrow" w:hAnsi="Arial Narrow"/>
          <w:sz w:val="22"/>
          <w:szCs w:val="22"/>
        </w:rPr>
        <w:t>CAPÍTULO I</w:t>
      </w:r>
    </w:p>
    <w:p w14:paraId="435A2DB7" w14:textId="77777777" w:rsidR="005749F3" w:rsidRDefault="005749F3">
      <w:pPr>
        <w:pStyle w:val="Ttulo1"/>
        <w:spacing w:before="0" w:after="0"/>
        <w:jc w:val="center"/>
        <w:rPr>
          <w:rFonts w:ascii="Arial Narrow" w:hAnsi="Arial Narrow"/>
          <w:sz w:val="22"/>
          <w:szCs w:val="22"/>
        </w:rPr>
      </w:pPr>
    </w:p>
    <w:p w14:paraId="435A2DB8" w14:textId="77777777" w:rsidR="005749F3" w:rsidRDefault="00FC1CC0">
      <w:pPr>
        <w:pStyle w:val="Ttulo1"/>
        <w:spacing w:before="0" w:after="0"/>
        <w:jc w:val="center"/>
        <w:rPr>
          <w:rFonts w:ascii="Arial Narrow" w:hAnsi="Arial Narrow"/>
          <w:sz w:val="22"/>
          <w:szCs w:val="22"/>
        </w:rPr>
      </w:pPr>
      <w:r>
        <w:rPr>
          <w:rFonts w:ascii="Arial Narrow" w:hAnsi="Arial Narrow"/>
          <w:sz w:val="22"/>
          <w:szCs w:val="22"/>
        </w:rPr>
        <w:t xml:space="preserve"> DISPOSICIONES     GENERALES</w:t>
      </w:r>
    </w:p>
    <w:p w14:paraId="435A2DB9" w14:textId="77777777" w:rsidR="005749F3" w:rsidRDefault="00FC1CC0">
      <w:pPr>
        <w:numPr>
          <w:ilvl w:val="0"/>
          <w:numId w:val="1"/>
        </w:numPr>
        <w:ind w:left="397" w:hanging="397"/>
        <w:jc w:val="both"/>
        <w:rPr>
          <w:rFonts w:ascii="Arial Narrow" w:hAnsi="Arial Narrow" w:cs="Arial"/>
          <w:b/>
          <w:sz w:val="20"/>
        </w:rPr>
      </w:pPr>
      <w:r>
        <w:rPr>
          <w:rFonts w:ascii="Arial Narrow" w:hAnsi="Arial Narrow"/>
          <w:sz w:val="20"/>
        </w:rPr>
        <w:br w:type="page"/>
      </w:r>
      <w:r>
        <w:rPr>
          <w:rFonts w:ascii="Arial Narrow" w:hAnsi="Arial Narrow" w:cs="Arial"/>
          <w:b/>
          <w:sz w:val="20"/>
        </w:rPr>
        <w:lastRenderedPageBreak/>
        <w:t xml:space="preserve">OBJETIVOS </w:t>
      </w:r>
    </w:p>
    <w:p w14:paraId="435A2DBA" w14:textId="77777777" w:rsidR="005749F3" w:rsidRDefault="00FC1CC0">
      <w:pPr>
        <w:pStyle w:val="Textoindependiente3"/>
        <w:tabs>
          <w:tab w:val="left" w:pos="567"/>
        </w:tabs>
        <w:ind w:left="567" w:hanging="425"/>
        <w:rPr>
          <w:rFonts w:ascii="Arial Narrow" w:hAnsi="Arial Narrow" w:cs="Arial"/>
          <w:sz w:val="20"/>
        </w:rPr>
      </w:pPr>
      <w:r>
        <w:rPr>
          <w:rFonts w:ascii="Arial Narrow" w:hAnsi="Arial Narrow" w:cs="Arial"/>
          <w:sz w:val="20"/>
        </w:rPr>
        <w:tab/>
      </w:r>
    </w:p>
    <w:p w14:paraId="435A2DBB" w14:textId="77777777" w:rsidR="005749F3" w:rsidRDefault="00FC1CC0">
      <w:pPr>
        <w:pStyle w:val="Textoindependiente3"/>
        <w:ind w:left="397"/>
        <w:rPr>
          <w:rFonts w:ascii="Arial Narrow" w:hAnsi="Arial Narrow" w:cs="Arial"/>
          <w:sz w:val="20"/>
        </w:rPr>
      </w:pPr>
      <w:r>
        <w:rPr>
          <w:rFonts w:ascii="Arial Narrow" w:hAnsi="Arial Narrow" w:cs="Arial"/>
          <w:sz w:val="20"/>
        </w:rPr>
        <w:t xml:space="preserve">La Superintendencia de Banca, Seguros y Administradoras Privadas de Fondos de Pensiones, en adelante Superintendencia, ha elaborado el presente Manual de Contabilidad para las Empresas del Sistema Financiero, en adelante Manual de Contabilidad, de acuerdo con las Normas Internacionales de Información Financiera (NIIF) emitidas por el International </w:t>
      </w:r>
      <w:proofErr w:type="spellStart"/>
      <w:r>
        <w:rPr>
          <w:rFonts w:ascii="Arial Narrow" w:hAnsi="Arial Narrow" w:cs="Arial"/>
          <w:sz w:val="20"/>
        </w:rPr>
        <w:t>Accounting</w:t>
      </w:r>
      <w:proofErr w:type="spellEnd"/>
      <w:r>
        <w:rPr>
          <w:rFonts w:ascii="Arial Narrow" w:hAnsi="Arial Narrow" w:cs="Arial"/>
          <w:sz w:val="20"/>
        </w:rPr>
        <w:t xml:space="preserve"> </w:t>
      </w:r>
      <w:proofErr w:type="spellStart"/>
      <w:r>
        <w:rPr>
          <w:rFonts w:ascii="Arial Narrow" w:hAnsi="Arial Narrow" w:cs="Arial"/>
          <w:sz w:val="20"/>
        </w:rPr>
        <w:t>Standards</w:t>
      </w:r>
      <w:proofErr w:type="spellEnd"/>
      <w:r>
        <w:rPr>
          <w:rFonts w:ascii="Arial Narrow" w:hAnsi="Arial Narrow" w:cs="Arial"/>
          <w:sz w:val="20"/>
        </w:rPr>
        <w:t xml:space="preserve"> </w:t>
      </w:r>
      <w:proofErr w:type="spellStart"/>
      <w:r>
        <w:rPr>
          <w:rFonts w:ascii="Arial Narrow" w:hAnsi="Arial Narrow" w:cs="Arial"/>
          <w:sz w:val="20"/>
        </w:rPr>
        <w:t>Board</w:t>
      </w:r>
      <w:proofErr w:type="spellEnd"/>
      <w:r>
        <w:rPr>
          <w:rFonts w:ascii="Arial Narrow" w:hAnsi="Arial Narrow" w:cs="Arial"/>
          <w:sz w:val="20"/>
        </w:rPr>
        <w:t xml:space="preserve"> (IASB) que han sido oficializadas en el país por el Consejo Normativo de Contabilidad, y con las normas y prácticas contables prudentes de uso internacional establecidos para las empresas supervisadas. </w:t>
      </w:r>
    </w:p>
    <w:p w14:paraId="435A2DBC" w14:textId="77777777" w:rsidR="005749F3" w:rsidRDefault="005749F3">
      <w:pPr>
        <w:pStyle w:val="Textoindependiente3"/>
        <w:ind w:left="397"/>
        <w:rPr>
          <w:rFonts w:ascii="Arial Narrow" w:hAnsi="Arial Narrow" w:cs="Arial"/>
          <w:sz w:val="20"/>
        </w:rPr>
      </w:pPr>
    </w:p>
    <w:p w14:paraId="435A2DBD" w14:textId="77777777" w:rsidR="005749F3" w:rsidRDefault="00FC1CC0">
      <w:pPr>
        <w:pStyle w:val="Textoindependiente3"/>
        <w:ind w:left="397"/>
        <w:rPr>
          <w:rFonts w:ascii="Arial Narrow" w:hAnsi="Arial Narrow" w:cs="Arial"/>
          <w:sz w:val="20"/>
        </w:rPr>
      </w:pPr>
      <w:r>
        <w:rPr>
          <w:rFonts w:ascii="Arial Narrow" w:hAnsi="Arial Narrow" w:cs="Arial"/>
          <w:sz w:val="20"/>
        </w:rPr>
        <w:t>El Manual de Contabilidad para las empresas del sistema financiero tiene como principales objetivos:</w:t>
      </w:r>
    </w:p>
    <w:p w14:paraId="435A2DBE" w14:textId="77777777" w:rsidR="005749F3" w:rsidRDefault="00FC1CC0">
      <w:pPr>
        <w:pStyle w:val="normalsangr2"/>
        <w:numPr>
          <w:ilvl w:val="0"/>
          <w:numId w:val="2"/>
        </w:numPr>
        <w:tabs>
          <w:tab w:val="clear" w:pos="567"/>
          <w:tab w:val="clear" w:pos="709"/>
          <w:tab w:val="clear" w:pos="1417"/>
          <w:tab w:val="clear" w:pos="2154"/>
          <w:tab w:val="clear" w:pos="2832"/>
        </w:tabs>
        <w:spacing w:after="0"/>
        <w:ind w:left="737" w:right="0" w:hanging="340"/>
        <w:rPr>
          <w:rFonts w:ascii="Arial Narrow" w:hAnsi="Arial Narrow" w:cs="Arial"/>
          <w:lang w:val="es-PE"/>
        </w:rPr>
      </w:pPr>
      <w:r>
        <w:rPr>
          <w:rFonts w:ascii="Arial Narrow" w:hAnsi="Arial Narrow" w:cs="Arial"/>
          <w:lang w:val="es-PE"/>
        </w:rPr>
        <w:t>Uniformizar el registro contable de las operaciones que realizan las empresas autorizadas para operar en el sistema financiero del país, de acuerdo con la Ley General del Sistema Financiero y del Sistema de Seguros y Orgánica de la Superintendencia de Banca y Seguros, en adelante Ley General, así como con las normas emitidas por esta Superintendencia.</w:t>
      </w:r>
    </w:p>
    <w:p w14:paraId="435A2DBF" w14:textId="77777777" w:rsidR="005749F3" w:rsidRDefault="00FC1CC0">
      <w:pPr>
        <w:pStyle w:val="normalsangr2"/>
        <w:numPr>
          <w:ilvl w:val="0"/>
          <w:numId w:val="2"/>
        </w:numPr>
        <w:tabs>
          <w:tab w:val="clear" w:pos="567"/>
          <w:tab w:val="clear" w:pos="709"/>
          <w:tab w:val="clear" w:pos="1417"/>
          <w:tab w:val="clear" w:pos="2154"/>
          <w:tab w:val="clear" w:pos="2832"/>
        </w:tabs>
        <w:spacing w:after="0"/>
        <w:ind w:left="737" w:right="0" w:hanging="340"/>
        <w:rPr>
          <w:rFonts w:ascii="Arial Narrow" w:hAnsi="Arial Narrow" w:cs="Arial"/>
          <w:lang w:val="es-PE"/>
        </w:rPr>
      </w:pPr>
      <w:r>
        <w:rPr>
          <w:rFonts w:ascii="Arial Narrow" w:hAnsi="Arial Narrow" w:cs="Arial"/>
          <w:lang w:val="es-PE"/>
        </w:rPr>
        <w:t>Obtener estados financieros que reflejen, de manera transparente, la situación económico-financiera y los resultados de la gestión de dichas empresas.</w:t>
      </w:r>
    </w:p>
    <w:p w14:paraId="435A2DC0" w14:textId="77777777" w:rsidR="005749F3" w:rsidRDefault="00FC1CC0">
      <w:pPr>
        <w:pStyle w:val="normalsangr2"/>
        <w:numPr>
          <w:ilvl w:val="0"/>
          <w:numId w:val="2"/>
        </w:numPr>
        <w:tabs>
          <w:tab w:val="clear" w:pos="567"/>
          <w:tab w:val="clear" w:pos="709"/>
          <w:tab w:val="clear" w:pos="1417"/>
          <w:tab w:val="clear" w:pos="2154"/>
          <w:tab w:val="clear" w:pos="2832"/>
        </w:tabs>
        <w:spacing w:after="0"/>
        <w:ind w:left="737" w:right="0" w:hanging="340"/>
        <w:rPr>
          <w:rFonts w:ascii="Arial Narrow" w:hAnsi="Arial Narrow" w:cs="Arial"/>
          <w:lang w:val="es-PE"/>
        </w:rPr>
      </w:pPr>
      <w:r>
        <w:rPr>
          <w:rFonts w:ascii="Arial Narrow" w:hAnsi="Arial Narrow" w:cs="Arial"/>
          <w:lang w:val="es-PE"/>
        </w:rPr>
        <w:t>Permitir que la información financiera constituya un instrumento útil para el análisis y el autocontrol, así como para la toma de decisiones por parte de la administración, dirección y propietarios de las empresas, para el público usuario de los servicios financieros y de otras partes interesadas.</w:t>
      </w:r>
    </w:p>
    <w:p w14:paraId="435A2DC1" w14:textId="77777777" w:rsidR="005749F3" w:rsidRDefault="00FC1CC0">
      <w:pPr>
        <w:pStyle w:val="normalsangr2"/>
        <w:numPr>
          <w:ilvl w:val="0"/>
          <w:numId w:val="2"/>
        </w:numPr>
        <w:tabs>
          <w:tab w:val="clear" w:pos="567"/>
          <w:tab w:val="clear" w:pos="709"/>
          <w:tab w:val="clear" w:pos="1417"/>
          <w:tab w:val="clear" w:pos="2154"/>
          <w:tab w:val="clear" w:pos="2832"/>
        </w:tabs>
        <w:spacing w:after="0"/>
        <w:ind w:left="737" w:right="0" w:hanging="340"/>
        <w:rPr>
          <w:rFonts w:ascii="Arial Narrow" w:hAnsi="Arial Narrow" w:cs="Arial"/>
          <w:lang w:val="es-PE"/>
        </w:rPr>
      </w:pPr>
      <w:r>
        <w:rPr>
          <w:rFonts w:ascii="Arial Narrow" w:hAnsi="Arial Narrow" w:cs="Arial"/>
          <w:lang w:val="es-PE"/>
        </w:rPr>
        <w:t>Contar con una base de datos homogénea que facilite el funcionamiento fluido de un sistema de indicadores de alerta oportuna, que permita el seguimiento y control individual de las empresas y del sistema financiero en su conjunto.</w:t>
      </w:r>
    </w:p>
    <w:p w14:paraId="435A2DC2" w14:textId="77777777" w:rsidR="005749F3" w:rsidRDefault="005749F3">
      <w:pPr>
        <w:pStyle w:val="normalsangr2"/>
        <w:tabs>
          <w:tab w:val="clear" w:pos="567"/>
          <w:tab w:val="clear" w:pos="709"/>
          <w:tab w:val="clear" w:pos="1417"/>
          <w:tab w:val="clear" w:pos="2154"/>
          <w:tab w:val="clear" w:pos="2832"/>
        </w:tabs>
        <w:spacing w:after="0"/>
        <w:ind w:left="284" w:right="0" w:firstLine="0"/>
        <w:rPr>
          <w:rFonts w:ascii="Arial Narrow" w:hAnsi="Arial Narrow" w:cs="Arial"/>
          <w:lang w:val="es-PE"/>
        </w:rPr>
      </w:pPr>
    </w:p>
    <w:p w14:paraId="435A2DC3" w14:textId="77777777" w:rsidR="005749F3" w:rsidRDefault="00FC1CC0">
      <w:pPr>
        <w:numPr>
          <w:ilvl w:val="0"/>
          <w:numId w:val="1"/>
        </w:numPr>
        <w:ind w:left="397" w:hanging="397"/>
        <w:jc w:val="both"/>
        <w:rPr>
          <w:rFonts w:ascii="Arial Narrow" w:hAnsi="Arial Narrow" w:cs="Arial"/>
          <w:i/>
          <w:sz w:val="20"/>
        </w:rPr>
      </w:pPr>
      <w:r>
        <w:rPr>
          <w:rFonts w:ascii="Arial Narrow" w:hAnsi="Arial Narrow" w:cs="Arial"/>
          <w:b/>
          <w:sz w:val="20"/>
        </w:rPr>
        <w:t>ALCANCES</w:t>
      </w:r>
      <w:r>
        <w:rPr>
          <w:rStyle w:val="Refdenotaalpie"/>
          <w:rFonts w:ascii="Arial Narrow" w:hAnsi="Arial Narrow" w:cs="Arial"/>
          <w:b/>
          <w:sz w:val="20"/>
        </w:rPr>
        <w:footnoteReference w:id="1"/>
      </w:r>
    </w:p>
    <w:p w14:paraId="435A2DC4" w14:textId="77777777" w:rsidR="005749F3" w:rsidRDefault="005749F3">
      <w:pPr>
        <w:pStyle w:val="spc6"/>
        <w:spacing w:line="240" w:lineRule="auto"/>
        <w:ind w:left="142"/>
        <w:rPr>
          <w:rFonts w:ascii="Arial Narrow" w:hAnsi="Arial Narrow" w:cs="Arial"/>
          <w:sz w:val="20"/>
        </w:rPr>
      </w:pPr>
    </w:p>
    <w:p w14:paraId="435A2DC5" w14:textId="77777777" w:rsidR="005749F3" w:rsidRDefault="00FC1CC0">
      <w:pPr>
        <w:pStyle w:val="normalsangr2"/>
        <w:numPr>
          <w:ilvl w:val="0"/>
          <w:numId w:val="3"/>
        </w:numPr>
        <w:tabs>
          <w:tab w:val="clear" w:pos="1070"/>
          <w:tab w:val="clear" w:pos="1417"/>
          <w:tab w:val="clear" w:pos="2154"/>
          <w:tab w:val="clear" w:pos="2832"/>
        </w:tabs>
        <w:spacing w:after="0"/>
        <w:ind w:left="737" w:right="0" w:hanging="340"/>
        <w:rPr>
          <w:rFonts w:ascii="Arial Narrow" w:hAnsi="Arial Narrow"/>
          <w:lang w:val="es-PE"/>
        </w:rPr>
      </w:pPr>
      <w:r>
        <w:rPr>
          <w:rFonts w:ascii="Arial Narrow" w:hAnsi="Arial Narrow" w:cs="Arial"/>
          <w:lang w:val="es-PE"/>
        </w:rPr>
        <w:t xml:space="preserve">Las entidades que deben aplicar el presente Manual son </w:t>
      </w:r>
      <w:r>
        <w:rPr>
          <w:rFonts w:ascii="Arial Narrow" w:hAnsi="Arial Narrow"/>
          <w:lang w:val="es-PE"/>
        </w:rPr>
        <w:t>las empresas señaladas en los literales A, B y C del artículo 16</w:t>
      </w:r>
      <w:proofErr w:type="gramStart"/>
      <w:r>
        <w:rPr>
          <w:rFonts w:ascii="Arial Narrow" w:hAnsi="Arial Narrow"/>
          <w:lang w:val="es-PE"/>
        </w:rPr>
        <w:t>°  de</w:t>
      </w:r>
      <w:proofErr w:type="gramEnd"/>
      <w:r>
        <w:rPr>
          <w:rFonts w:ascii="Arial Narrow" w:hAnsi="Arial Narrow"/>
          <w:lang w:val="es-PE"/>
        </w:rPr>
        <w:t xml:space="preserve"> la Ley General, </w:t>
      </w:r>
      <w:r>
        <w:rPr>
          <w:rFonts w:ascii="Arial Narrow" w:hAnsi="Arial Narrow" w:cs="Arial"/>
          <w:lang w:val="es-PE"/>
        </w:rPr>
        <w:t>el Banco de la Nación, el Banco Agropecuario, la Corporación Financiera de Desarrollo - COFIDE, el Fondo MIVIVIENDA S.A., las Empresas Emisoras de Dinero Electrónico, y en el caso de otras empresas cuando su aplicación sea requerida por la Superintendencia.</w:t>
      </w:r>
    </w:p>
    <w:p w14:paraId="435A2DC6" w14:textId="77777777" w:rsidR="005749F3" w:rsidRDefault="005749F3">
      <w:pPr>
        <w:pStyle w:val="Textoindependiente"/>
        <w:ind w:left="709"/>
        <w:jc w:val="both"/>
        <w:rPr>
          <w:rFonts w:ascii="Arial Narrow" w:hAnsi="Arial Narrow" w:cs="Arial"/>
        </w:rPr>
      </w:pPr>
    </w:p>
    <w:p w14:paraId="435A2DC7" w14:textId="77777777" w:rsidR="005749F3" w:rsidRDefault="00FC1CC0">
      <w:pPr>
        <w:pStyle w:val="Textoindependiente"/>
        <w:ind w:left="709"/>
        <w:jc w:val="both"/>
        <w:rPr>
          <w:rFonts w:ascii="Arial Narrow" w:hAnsi="Arial Narrow" w:cs="Arial"/>
        </w:rPr>
      </w:pPr>
      <w:r>
        <w:rPr>
          <w:rFonts w:ascii="Arial Narrow" w:hAnsi="Arial Narrow" w:cs="Arial"/>
        </w:rPr>
        <w:t>Asimismo, el Manual es aplicable a cada una de las sucursales del exterior de las empresas señaladas anteriormente.</w:t>
      </w:r>
    </w:p>
    <w:p w14:paraId="435A2DC8" w14:textId="77777777" w:rsidR="005749F3" w:rsidRDefault="00FC1CC0">
      <w:pPr>
        <w:pStyle w:val="Textoindependiente"/>
        <w:ind w:left="709" w:hanging="283"/>
        <w:jc w:val="both"/>
        <w:rPr>
          <w:rFonts w:ascii="Arial Narrow" w:hAnsi="Arial Narrow" w:cs="Arial"/>
        </w:rPr>
      </w:pPr>
      <w:r>
        <w:rPr>
          <w:rFonts w:ascii="Arial Narrow" w:hAnsi="Arial Narrow" w:cs="Arial"/>
        </w:rPr>
        <w:t xml:space="preserve">2. </w:t>
      </w:r>
      <w:r>
        <w:rPr>
          <w:rFonts w:ascii="Arial Narrow" w:hAnsi="Arial Narrow" w:cs="Arial"/>
        </w:rPr>
        <w:tab/>
        <w:t xml:space="preserve">Las cuentas contenidas en el Manual de Contabilidad no implican de por sí autorización para realizar las operaciones relacionadas con tales cuentas; debiendo las </w:t>
      </w:r>
      <w:proofErr w:type="gramStart"/>
      <w:r>
        <w:rPr>
          <w:rFonts w:ascii="Arial Narrow" w:hAnsi="Arial Narrow" w:cs="Arial"/>
        </w:rPr>
        <w:t>empresas  efectuar</w:t>
      </w:r>
      <w:proofErr w:type="gramEnd"/>
      <w:r>
        <w:rPr>
          <w:rFonts w:ascii="Arial Narrow" w:hAnsi="Arial Narrow" w:cs="Arial"/>
        </w:rPr>
        <w:t xml:space="preserve"> sólo las operaciones que les permita la Ley General y </w:t>
      </w:r>
      <w:proofErr w:type="gramStart"/>
      <w:r>
        <w:rPr>
          <w:rFonts w:ascii="Arial Narrow" w:hAnsi="Arial Narrow" w:cs="Arial"/>
        </w:rPr>
        <w:t>normas  reglamentarias</w:t>
      </w:r>
      <w:proofErr w:type="gramEnd"/>
      <w:r>
        <w:rPr>
          <w:rFonts w:ascii="Arial Narrow" w:hAnsi="Arial Narrow" w:cs="Arial"/>
        </w:rPr>
        <w:t xml:space="preserve"> vigentes.</w:t>
      </w:r>
    </w:p>
    <w:p w14:paraId="435A2DC9" w14:textId="77777777" w:rsidR="005749F3" w:rsidRDefault="00FC1CC0">
      <w:pPr>
        <w:pStyle w:val="normalsangr2"/>
        <w:tabs>
          <w:tab w:val="clear" w:pos="567"/>
          <w:tab w:val="clear" w:pos="709"/>
          <w:tab w:val="clear" w:pos="1417"/>
          <w:tab w:val="clear" w:pos="2154"/>
          <w:tab w:val="clear" w:pos="2832"/>
        </w:tabs>
        <w:spacing w:after="0"/>
        <w:ind w:left="709" w:right="0" w:hanging="283"/>
        <w:rPr>
          <w:rFonts w:ascii="Arial Narrow" w:hAnsi="Arial Narrow" w:cs="Arial"/>
          <w:lang w:val="es-PE"/>
        </w:rPr>
      </w:pPr>
      <w:r>
        <w:rPr>
          <w:rFonts w:ascii="Arial Narrow" w:hAnsi="Arial Narrow" w:cs="Arial"/>
          <w:lang w:val="es-PE"/>
        </w:rPr>
        <w:t xml:space="preserve">3. </w:t>
      </w:r>
      <w:r>
        <w:rPr>
          <w:rFonts w:ascii="Arial Narrow" w:hAnsi="Arial Narrow" w:cs="Arial"/>
          <w:lang w:val="es-PE"/>
        </w:rPr>
        <w:tab/>
        <w:t xml:space="preserve">Las disposiciones del presente Manual son aplicables a los estados financieros anuales, así como a los estados financieros que son presentados en una periodicidad mensual, trimestral o semestral, según corresponda, </w:t>
      </w:r>
      <w:proofErr w:type="gramStart"/>
      <w:r>
        <w:rPr>
          <w:rFonts w:ascii="Arial Narrow" w:hAnsi="Arial Narrow" w:cs="Arial"/>
          <w:lang w:val="es-PE"/>
        </w:rPr>
        <w:t>de acuerdo a</w:t>
      </w:r>
      <w:proofErr w:type="gramEnd"/>
      <w:r>
        <w:rPr>
          <w:rFonts w:ascii="Arial Narrow" w:hAnsi="Arial Narrow" w:cs="Arial"/>
          <w:lang w:val="es-PE"/>
        </w:rPr>
        <w:t xml:space="preserve"> lo establecido en el Capítulo II.</w:t>
      </w:r>
    </w:p>
    <w:p w14:paraId="435A2DCA" w14:textId="77777777" w:rsidR="005749F3" w:rsidRDefault="005749F3">
      <w:pPr>
        <w:pStyle w:val="normalsangr2"/>
        <w:spacing w:after="0"/>
        <w:ind w:right="0"/>
        <w:rPr>
          <w:rFonts w:ascii="Arial Narrow" w:hAnsi="Arial Narrow" w:cs="Arial"/>
          <w:lang w:val="es-PE"/>
        </w:rPr>
      </w:pPr>
    </w:p>
    <w:p w14:paraId="435A2DCB" w14:textId="77777777" w:rsidR="005749F3" w:rsidRDefault="00FC1CC0">
      <w:pPr>
        <w:numPr>
          <w:ilvl w:val="0"/>
          <w:numId w:val="1"/>
        </w:numPr>
        <w:ind w:left="397" w:hanging="397"/>
        <w:jc w:val="both"/>
        <w:rPr>
          <w:rFonts w:ascii="Arial Narrow" w:hAnsi="Arial Narrow" w:cs="Arial"/>
          <w:sz w:val="20"/>
        </w:rPr>
      </w:pPr>
      <w:r>
        <w:rPr>
          <w:rFonts w:ascii="Arial Narrow" w:hAnsi="Arial Narrow" w:cs="Arial"/>
          <w:b/>
          <w:sz w:val="20"/>
        </w:rPr>
        <w:t>REGISTRO Y ARCHIVO DE DOCUMENTACIÓN CONTABLE</w:t>
      </w:r>
    </w:p>
    <w:p w14:paraId="435A2DCC" w14:textId="77777777" w:rsidR="005749F3" w:rsidRDefault="00FC1CC0">
      <w:pPr>
        <w:pStyle w:val="normalsangr2"/>
        <w:tabs>
          <w:tab w:val="clear" w:pos="709"/>
          <w:tab w:val="clear" w:pos="1417"/>
          <w:tab w:val="left" w:pos="851"/>
          <w:tab w:val="left" w:pos="2062"/>
        </w:tabs>
        <w:spacing w:after="0"/>
        <w:ind w:left="851" w:right="0" w:hanging="567"/>
        <w:rPr>
          <w:rFonts w:ascii="Arial Narrow" w:hAnsi="Arial Narrow" w:cs="Arial"/>
          <w:lang w:val="es-PE"/>
        </w:rPr>
      </w:pPr>
      <w:r>
        <w:rPr>
          <w:rFonts w:ascii="Arial Narrow" w:hAnsi="Arial Narrow" w:cs="Arial"/>
          <w:lang w:val="es-PE"/>
        </w:rPr>
        <w:tab/>
      </w:r>
    </w:p>
    <w:p w14:paraId="435A2DCD" w14:textId="77777777" w:rsidR="005749F3" w:rsidRDefault="00FC1CC0">
      <w:pPr>
        <w:pStyle w:val="normalsangr2"/>
        <w:numPr>
          <w:ilvl w:val="0"/>
          <w:numId w:val="4"/>
        </w:numPr>
        <w:tabs>
          <w:tab w:val="clear" w:pos="927"/>
          <w:tab w:val="clear" w:pos="1417"/>
          <w:tab w:val="clear" w:pos="2154"/>
          <w:tab w:val="clear" w:pos="2832"/>
        </w:tabs>
        <w:spacing w:after="0"/>
        <w:ind w:left="737" w:right="0" w:hanging="340"/>
        <w:rPr>
          <w:rFonts w:ascii="Arial Narrow" w:hAnsi="Arial Narrow" w:cs="Arial"/>
          <w:b/>
          <w:lang w:val="es-PE"/>
        </w:rPr>
      </w:pPr>
      <w:r>
        <w:rPr>
          <w:rFonts w:ascii="Arial Narrow" w:hAnsi="Arial Narrow" w:cs="Arial"/>
          <w:b/>
          <w:lang w:val="es-PE"/>
        </w:rPr>
        <w:t>NORMAS GENERALES</w:t>
      </w:r>
    </w:p>
    <w:p w14:paraId="435A2DCE" w14:textId="77777777" w:rsidR="005749F3" w:rsidRDefault="00FC1CC0">
      <w:pPr>
        <w:pStyle w:val="normalsangr2"/>
        <w:tabs>
          <w:tab w:val="clear" w:pos="567"/>
          <w:tab w:val="clear" w:pos="709"/>
          <w:tab w:val="clear" w:pos="1417"/>
          <w:tab w:val="clear" w:pos="2154"/>
          <w:tab w:val="clear" w:pos="2832"/>
        </w:tabs>
        <w:spacing w:after="0"/>
        <w:ind w:left="737" w:right="0" w:firstLine="0"/>
        <w:rPr>
          <w:rFonts w:ascii="Arial Narrow" w:hAnsi="Arial Narrow" w:cs="Arial"/>
          <w:lang w:val="es-PE"/>
        </w:rPr>
      </w:pPr>
      <w:r>
        <w:rPr>
          <w:rFonts w:ascii="Arial Narrow" w:hAnsi="Arial Narrow" w:cs="Arial"/>
          <w:lang w:val="es-PE"/>
        </w:rPr>
        <w:t xml:space="preserve">Las empresas del sistema financiero están obligadas a llevar todos los libros de contabilidad, administrativos y los que determine la Superintendencia. Las operaciones que se registren en los </w:t>
      </w:r>
      <w:proofErr w:type="gramStart"/>
      <w:r>
        <w:rPr>
          <w:rFonts w:ascii="Arial Narrow" w:hAnsi="Arial Narrow" w:cs="Arial"/>
          <w:lang w:val="es-PE"/>
        </w:rPr>
        <w:t>libros,</w:t>
      </w:r>
      <w:proofErr w:type="gramEnd"/>
      <w:r>
        <w:rPr>
          <w:rFonts w:ascii="Arial Narrow" w:hAnsi="Arial Narrow" w:cs="Arial"/>
          <w:lang w:val="es-PE"/>
        </w:rPr>
        <w:t xml:space="preserve"> deberán estar respaldadas con la documentación </w:t>
      </w:r>
      <w:proofErr w:type="spellStart"/>
      <w:r>
        <w:rPr>
          <w:rFonts w:ascii="Arial Narrow" w:hAnsi="Arial Narrow" w:cs="Arial"/>
          <w:lang w:val="es-PE"/>
        </w:rPr>
        <w:t>sustentatoria</w:t>
      </w:r>
      <w:proofErr w:type="spellEnd"/>
      <w:r>
        <w:rPr>
          <w:rFonts w:ascii="Arial Narrow" w:hAnsi="Arial Narrow" w:cs="Arial"/>
          <w:lang w:val="es-PE"/>
        </w:rPr>
        <w:t xml:space="preserve"> correspondiente, a fin de dar cumplimiento a las normas establecidas en el Código de Comercio, Ley General de Sociedades y otras leyes especiales sobre la materia.</w:t>
      </w:r>
    </w:p>
    <w:p w14:paraId="435A2DCF" w14:textId="77777777" w:rsidR="005749F3" w:rsidRDefault="005749F3">
      <w:pPr>
        <w:pStyle w:val="normalsangr2"/>
        <w:tabs>
          <w:tab w:val="clear" w:pos="567"/>
          <w:tab w:val="clear" w:pos="709"/>
          <w:tab w:val="clear" w:pos="1417"/>
          <w:tab w:val="clear" w:pos="2154"/>
          <w:tab w:val="clear" w:pos="2832"/>
        </w:tabs>
        <w:spacing w:after="0"/>
        <w:ind w:left="737" w:right="0" w:firstLine="0"/>
        <w:rPr>
          <w:rFonts w:ascii="Arial Narrow" w:hAnsi="Arial Narrow" w:cs="Arial"/>
          <w:lang w:val="es-PE"/>
        </w:rPr>
      </w:pPr>
    </w:p>
    <w:p w14:paraId="435A2DD0" w14:textId="77777777" w:rsidR="005749F3" w:rsidRDefault="00FC1CC0">
      <w:pPr>
        <w:pStyle w:val="normalsangr2"/>
        <w:tabs>
          <w:tab w:val="clear" w:pos="567"/>
          <w:tab w:val="clear" w:pos="709"/>
          <w:tab w:val="clear" w:pos="1417"/>
          <w:tab w:val="clear" w:pos="2154"/>
          <w:tab w:val="clear" w:pos="2832"/>
        </w:tabs>
        <w:spacing w:after="0"/>
        <w:ind w:left="737" w:right="0" w:firstLine="0"/>
        <w:rPr>
          <w:rFonts w:ascii="Arial Narrow" w:hAnsi="Arial Narrow" w:cs="Arial"/>
          <w:lang w:val="es-PE"/>
        </w:rPr>
      </w:pPr>
      <w:r>
        <w:rPr>
          <w:rFonts w:ascii="Arial Narrow" w:hAnsi="Arial Narrow" w:cs="Arial"/>
          <w:lang w:val="es-PE"/>
        </w:rPr>
        <w:t xml:space="preserve">Asimismo, las empresas deben mantener una contabilidad transparente, concreta e individualizada de todas sus operaciones, aplicando en forma integral las normas y procedimientos establecidos en el presente Manual de Contabilidad. Las empresas deberán preparar mensualmente archivos de los estados financieros básicos y la documentación que los sustenten, </w:t>
      </w:r>
      <w:proofErr w:type="gramStart"/>
      <w:r>
        <w:rPr>
          <w:rFonts w:ascii="Arial Narrow" w:hAnsi="Arial Narrow" w:cs="Arial"/>
          <w:lang w:val="es-PE"/>
        </w:rPr>
        <w:t>incluyendo</w:t>
      </w:r>
      <w:proofErr w:type="gramEnd"/>
      <w:r>
        <w:rPr>
          <w:rFonts w:ascii="Arial Narrow" w:hAnsi="Arial Narrow" w:cs="Arial"/>
          <w:lang w:val="es-PE"/>
        </w:rPr>
        <w:t xml:space="preserve"> además, el balance de comprobación y los respectivos análisis de cuentas. Una copia de estos deberá permanecer en la empresa, a disposición de la Superintendencia.</w:t>
      </w:r>
    </w:p>
    <w:p w14:paraId="435A2DD1" w14:textId="77777777" w:rsidR="005749F3" w:rsidRDefault="005749F3">
      <w:pPr>
        <w:pStyle w:val="normalsangr2"/>
        <w:tabs>
          <w:tab w:val="clear" w:pos="567"/>
          <w:tab w:val="clear" w:pos="709"/>
          <w:tab w:val="clear" w:pos="1417"/>
          <w:tab w:val="clear" w:pos="2154"/>
          <w:tab w:val="clear" w:pos="2832"/>
        </w:tabs>
        <w:spacing w:after="0"/>
        <w:ind w:left="737" w:right="0" w:firstLine="0"/>
        <w:rPr>
          <w:rFonts w:ascii="Arial Narrow" w:hAnsi="Arial Narrow" w:cs="Arial"/>
          <w:b/>
          <w:lang w:val="es-PE"/>
        </w:rPr>
      </w:pPr>
    </w:p>
    <w:p w14:paraId="435A2DD2" w14:textId="77777777" w:rsidR="005749F3" w:rsidRDefault="00FC1CC0">
      <w:pPr>
        <w:pStyle w:val="normalsangr2"/>
        <w:numPr>
          <w:ilvl w:val="0"/>
          <w:numId w:val="4"/>
        </w:numPr>
        <w:tabs>
          <w:tab w:val="clear" w:pos="927"/>
          <w:tab w:val="clear" w:pos="1417"/>
          <w:tab w:val="clear" w:pos="2154"/>
          <w:tab w:val="clear" w:pos="2832"/>
        </w:tabs>
        <w:spacing w:after="0"/>
        <w:ind w:left="737" w:right="0" w:hanging="340"/>
        <w:rPr>
          <w:rFonts w:ascii="Arial Narrow" w:hAnsi="Arial Narrow" w:cs="Arial"/>
          <w:b/>
          <w:lang w:val="es-PE"/>
        </w:rPr>
      </w:pPr>
      <w:proofErr w:type="gramStart"/>
      <w:r>
        <w:rPr>
          <w:rFonts w:ascii="Arial Narrow" w:hAnsi="Arial Narrow" w:cs="Arial"/>
          <w:b/>
          <w:lang w:val="es-PE"/>
        </w:rPr>
        <w:t>SISTEMA  DE</w:t>
      </w:r>
      <w:proofErr w:type="gramEnd"/>
      <w:r>
        <w:rPr>
          <w:rFonts w:ascii="Arial Narrow" w:hAnsi="Arial Narrow" w:cs="Arial"/>
          <w:b/>
          <w:lang w:val="es-PE"/>
        </w:rPr>
        <w:t xml:space="preserve">  </w:t>
      </w:r>
      <w:proofErr w:type="gramStart"/>
      <w:r>
        <w:rPr>
          <w:rFonts w:ascii="Arial Narrow" w:hAnsi="Arial Narrow" w:cs="Arial"/>
          <w:b/>
          <w:lang w:val="es-PE"/>
        </w:rPr>
        <w:t>CODIFICACIÓN  Y</w:t>
      </w:r>
      <w:proofErr w:type="gramEnd"/>
      <w:r>
        <w:rPr>
          <w:rFonts w:ascii="Arial Narrow" w:hAnsi="Arial Narrow" w:cs="Arial"/>
          <w:b/>
          <w:lang w:val="es-PE"/>
        </w:rPr>
        <w:t xml:space="preserve">  DENOMINACIÓN </w:t>
      </w:r>
    </w:p>
    <w:p w14:paraId="435A2DD3" w14:textId="77777777" w:rsidR="005749F3" w:rsidRDefault="005749F3">
      <w:pPr>
        <w:pStyle w:val="normalsangr2"/>
        <w:tabs>
          <w:tab w:val="clear" w:pos="1417"/>
          <w:tab w:val="left" w:pos="851"/>
        </w:tabs>
        <w:spacing w:after="0"/>
        <w:ind w:left="567" w:right="0" w:firstLine="0"/>
        <w:rPr>
          <w:rFonts w:ascii="Arial Narrow" w:hAnsi="Arial Narrow" w:cs="Arial"/>
          <w:b/>
          <w:lang w:val="es-PE"/>
        </w:rPr>
      </w:pPr>
    </w:p>
    <w:p w14:paraId="435A2DD4" w14:textId="77777777" w:rsidR="005749F3" w:rsidRDefault="00FC1CC0">
      <w:pPr>
        <w:pStyle w:val="normalsangr2"/>
        <w:numPr>
          <w:ilvl w:val="0"/>
          <w:numId w:val="5"/>
        </w:numPr>
        <w:tabs>
          <w:tab w:val="clear" w:pos="567"/>
          <w:tab w:val="clear" w:pos="709"/>
          <w:tab w:val="clear" w:pos="1417"/>
          <w:tab w:val="clear" w:pos="2154"/>
          <w:tab w:val="clear" w:pos="2832"/>
        </w:tabs>
        <w:spacing w:after="0"/>
        <w:ind w:left="1077" w:right="0" w:hanging="340"/>
        <w:rPr>
          <w:rFonts w:ascii="Arial Narrow" w:hAnsi="Arial Narrow" w:cs="Arial"/>
          <w:lang w:val="es-PE"/>
        </w:rPr>
      </w:pPr>
      <w:r>
        <w:rPr>
          <w:rFonts w:ascii="Arial Narrow" w:hAnsi="Arial Narrow" w:cs="Arial"/>
          <w:lang w:val="es-PE"/>
        </w:rPr>
        <w:t>Las clases definidas en el presente Manual son las siguientes:</w:t>
      </w:r>
    </w:p>
    <w:p w14:paraId="435A2DD5" w14:textId="77777777" w:rsidR="005749F3" w:rsidRDefault="00FC1CC0">
      <w:pPr>
        <w:pStyle w:val="normalsangr3"/>
        <w:tabs>
          <w:tab w:val="clear" w:pos="708"/>
          <w:tab w:val="clear" w:pos="1020"/>
          <w:tab w:val="clear" w:pos="1417"/>
          <w:tab w:val="clear" w:pos="2154"/>
          <w:tab w:val="clear" w:pos="2832"/>
        </w:tabs>
        <w:spacing w:after="0"/>
        <w:ind w:left="1077" w:right="0" w:firstLine="0"/>
        <w:rPr>
          <w:rFonts w:ascii="Arial Narrow" w:hAnsi="Arial Narrow" w:cs="Arial"/>
          <w:lang w:val="es-PE"/>
        </w:rPr>
      </w:pPr>
      <w:r>
        <w:rPr>
          <w:rFonts w:ascii="Arial Narrow" w:hAnsi="Arial Narrow" w:cs="Arial"/>
          <w:lang w:val="es-PE"/>
        </w:rPr>
        <w:t>Clase:</w:t>
      </w:r>
      <w:r>
        <w:rPr>
          <w:rFonts w:ascii="Arial Narrow" w:hAnsi="Arial Narrow" w:cs="Arial"/>
          <w:lang w:val="es-PE"/>
        </w:rPr>
        <w:tab/>
        <w:t>1</w:t>
      </w:r>
      <w:r>
        <w:rPr>
          <w:rFonts w:ascii="Arial Narrow" w:hAnsi="Arial Narrow" w:cs="Arial"/>
          <w:lang w:val="es-PE"/>
        </w:rPr>
        <w:tab/>
        <w:t>Activo</w:t>
      </w:r>
    </w:p>
    <w:p w14:paraId="435A2DD6" w14:textId="77777777" w:rsidR="005749F3" w:rsidRDefault="00FC1CC0">
      <w:pPr>
        <w:pStyle w:val="normalsangr3"/>
        <w:tabs>
          <w:tab w:val="clear" w:pos="708"/>
          <w:tab w:val="clear" w:pos="1020"/>
          <w:tab w:val="clear" w:pos="1417"/>
          <w:tab w:val="clear" w:pos="2154"/>
          <w:tab w:val="clear" w:pos="2832"/>
        </w:tabs>
        <w:spacing w:after="0"/>
        <w:ind w:left="1077" w:right="0" w:firstLine="0"/>
        <w:rPr>
          <w:rFonts w:ascii="Arial Narrow" w:hAnsi="Arial Narrow" w:cs="Arial"/>
          <w:lang w:val="es-PE"/>
        </w:rPr>
      </w:pPr>
      <w:r>
        <w:rPr>
          <w:rFonts w:ascii="Arial Narrow" w:hAnsi="Arial Narrow" w:cs="Arial"/>
          <w:lang w:val="es-PE"/>
        </w:rPr>
        <w:t>Clase:</w:t>
      </w:r>
      <w:r>
        <w:rPr>
          <w:rFonts w:ascii="Arial Narrow" w:hAnsi="Arial Narrow" w:cs="Arial"/>
          <w:lang w:val="es-PE"/>
        </w:rPr>
        <w:tab/>
        <w:t xml:space="preserve">2 </w:t>
      </w:r>
      <w:r>
        <w:rPr>
          <w:rFonts w:ascii="Arial Narrow" w:hAnsi="Arial Narrow" w:cs="Arial"/>
          <w:lang w:val="es-PE"/>
        </w:rPr>
        <w:tab/>
        <w:t>Pasivo</w:t>
      </w:r>
    </w:p>
    <w:p w14:paraId="435A2DD7" w14:textId="77777777" w:rsidR="005749F3" w:rsidRDefault="00FC1CC0">
      <w:pPr>
        <w:pStyle w:val="normalsangr3"/>
        <w:tabs>
          <w:tab w:val="clear" w:pos="708"/>
          <w:tab w:val="clear" w:pos="1020"/>
          <w:tab w:val="clear" w:pos="1417"/>
          <w:tab w:val="clear" w:pos="2154"/>
          <w:tab w:val="clear" w:pos="2832"/>
        </w:tabs>
        <w:spacing w:after="0"/>
        <w:ind w:left="1077" w:right="0" w:firstLine="0"/>
        <w:rPr>
          <w:rFonts w:ascii="Arial Narrow" w:hAnsi="Arial Narrow" w:cs="Arial"/>
          <w:lang w:val="es-PE"/>
        </w:rPr>
      </w:pPr>
      <w:r>
        <w:rPr>
          <w:rFonts w:ascii="Arial Narrow" w:hAnsi="Arial Narrow" w:cs="Arial"/>
          <w:lang w:val="es-PE"/>
        </w:rPr>
        <w:t>Clase:</w:t>
      </w:r>
      <w:r>
        <w:rPr>
          <w:rFonts w:ascii="Arial Narrow" w:hAnsi="Arial Narrow" w:cs="Arial"/>
          <w:lang w:val="es-PE"/>
        </w:rPr>
        <w:tab/>
        <w:t>3</w:t>
      </w:r>
      <w:r>
        <w:rPr>
          <w:rFonts w:ascii="Arial Narrow" w:hAnsi="Arial Narrow" w:cs="Arial"/>
          <w:lang w:val="es-PE"/>
        </w:rPr>
        <w:tab/>
        <w:t>Patrimonio</w:t>
      </w:r>
    </w:p>
    <w:p w14:paraId="435A2DD8" w14:textId="77777777" w:rsidR="005749F3" w:rsidRDefault="00FC1CC0">
      <w:pPr>
        <w:pStyle w:val="normalsangr3"/>
        <w:tabs>
          <w:tab w:val="clear" w:pos="708"/>
          <w:tab w:val="clear" w:pos="1020"/>
          <w:tab w:val="clear" w:pos="1417"/>
          <w:tab w:val="clear" w:pos="2154"/>
          <w:tab w:val="clear" w:pos="2832"/>
        </w:tabs>
        <w:spacing w:after="0"/>
        <w:ind w:left="1077" w:right="0" w:firstLine="0"/>
        <w:rPr>
          <w:rFonts w:ascii="Arial Narrow" w:hAnsi="Arial Narrow" w:cs="Arial"/>
          <w:lang w:val="es-PE"/>
        </w:rPr>
      </w:pPr>
      <w:r>
        <w:rPr>
          <w:rFonts w:ascii="Arial Narrow" w:hAnsi="Arial Narrow" w:cs="Arial"/>
          <w:lang w:val="es-PE"/>
        </w:rPr>
        <w:t>Clase:</w:t>
      </w:r>
      <w:r>
        <w:rPr>
          <w:rFonts w:ascii="Arial Narrow" w:hAnsi="Arial Narrow" w:cs="Arial"/>
          <w:lang w:val="es-PE"/>
        </w:rPr>
        <w:tab/>
        <w:t>4</w:t>
      </w:r>
      <w:r>
        <w:rPr>
          <w:rFonts w:ascii="Arial Narrow" w:hAnsi="Arial Narrow" w:cs="Arial"/>
          <w:lang w:val="es-PE"/>
        </w:rPr>
        <w:tab/>
        <w:t>Gastos</w:t>
      </w:r>
    </w:p>
    <w:p w14:paraId="435A2DD9" w14:textId="77777777" w:rsidR="005749F3" w:rsidRDefault="00FC1CC0">
      <w:pPr>
        <w:pStyle w:val="normalsangr3"/>
        <w:tabs>
          <w:tab w:val="clear" w:pos="708"/>
          <w:tab w:val="clear" w:pos="1020"/>
          <w:tab w:val="clear" w:pos="1417"/>
          <w:tab w:val="clear" w:pos="2154"/>
          <w:tab w:val="clear" w:pos="2832"/>
        </w:tabs>
        <w:spacing w:after="0"/>
        <w:ind w:left="1077" w:right="0" w:firstLine="0"/>
        <w:rPr>
          <w:rFonts w:ascii="Arial Narrow" w:hAnsi="Arial Narrow" w:cs="Arial"/>
          <w:lang w:val="es-PE"/>
        </w:rPr>
      </w:pPr>
      <w:r>
        <w:rPr>
          <w:rFonts w:ascii="Arial Narrow" w:hAnsi="Arial Narrow" w:cs="Arial"/>
          <w:lang w:val="es-PE"/>
        </w:rPr>
        <w:t>Clase:</w:t>
      </w:r>
      <w:r>
        <w:rPr>
          <w:rFonts w:ascii="Arial Narrow" w:hAnsi="Arial Narrow" w:cs="Arial"/>
          <w:lang w:val="es-PE"/>
        </w:rPr>
        <w:tab/>
        <w:t>5</w:t>
      </w:r>
      <w:r>
        <w:rPr>
          <w:rFonts w:ascii="Arial Narrow" w:hAnsi="Arial Narrow" w:cs="Arial"/>
          <w:lang w:val="es-PE"/>
        </w:rPr>
        <w:tab/>
        <w:t>Ingresos</w:t>
      </w:r>
    </w:p>
    <w:p w14:paraId="435A2DDA" w14:textId="77777777" w:rsidR="005749F3" w:rsidRDefault="00FC1CC0">
      <w:pPr>
        <w:pStyle w:val="normalsangr3"/>
        <w:tabs>
          <w:tab w:val="clear" w:pos="708"/>
          <w:tab w:val="clear" w:pos="1020"/>
          <w:tab w:val="clear" w:pos="1417"/>
          <w:tab w:val="clear" w:pos="2154"/>
          <w:tab w:val="clear" w:pos="2832"/>
        </w:tabs>
        <w:spacing w:after="0"/>
        <w:ind w:left="1077" w:right="0" w:firstLine="0"/>
        <w:rPr>
          <w:rFonts w:ascii="Arial Narrow" w:hAnsi="Arial Narrow" w:cs="Arial"/>
          <w:lang w:val="es-PE"/>
        </w:rPr>
      </w:pPr>
      <w:r>
        <w:rPr>
          <w:rFonts w:ascii="Arial Narrow" w:hAnsi="Arial Narrow" w:cs="Arial"/>
          <w:lang w:val="es-PE"/>
        </w:rPr>
        <w:t>Clase:</w:t>
      </w:r>
      <w:r>
        <w:rPr>
          <w:rFonts w:ascii="Arial Narrow" w:hAnsi="Arial Narrow" w:cs="Arial"/>
          <w:lang w:val="es-PE"/>
        </w:rPr>
        <w:tab/>
        <w:t>6</w:t>
      </w:r>
      <w:r>
        <w:rPr>
          <w:rFonts w:ascii="Arial Narrow" w:hAnsi="Arial Narrow" w:cs="Arial"/>
          <w:lang w:val="es-PE"/>
        </w:rPr>
        <w:tab/>
        <w:t>Resultados</w:t>
      </w:r>
    </w:p>
    <w:p w14:paraId="435A2DDB" w14:textId="77777777" w:rsidR="005749F3" w:rsidRDefault="00FC1CC0">
      <w:pPr>
        <w:pStyle w:val="normalsangr3"/>
        <w:tabs>
          <w:tab w:val="clear" w:pos="708"/>
          <w:tab w:val="clear" w:pos="1020"/>
          <w:tab w:val="clear" w:pos="1417"/>
          <w:tab w:val="clear" w:pos="2154"/>
          <w:tab w:val="clear" w:pos="2832"/>
        </w:tabs>
        <w:spacing w:after="0"/>
        <w:ind w:left="1077" w:right="0" w:firstLine="0"/>
        <w:rPr>
          <w:rFonts w:ascii="Arial Narrow" w:hAnsi="Arial Narrow" w:cs="Arial"/>
          <w:lang w:val="es-PE"/>
        </w:rPr>
      </w:pPr>
      <w:r>
        <w:rPr>
          <w:rFonts w:ascii="Arial Narrow" w:hAnsi="Arial Narrow" w:cs="Arial"/>
          <w:lang w:val="es-PE"/>
        </w:rPr>
        <w:t>Clase:</w:t>
      </w:r>
      <w:r>
        <w:rPr>
          <w:rFonts w:ascii="Arial Narrow" w:hAnsi="Arial Narrow" w:cs="Arial"/>
          <w:lang w:val="es-PE"/>
        </w:rPr>
        <w:tab/>
        <w:t>7</w:t>
      </w:r>
      <w:r>
        <w:rPr>
          <w:rFonts w:ascii="Arial Narrow" w:hAnsi="Arial Narrow" w:cs="Arial"/>
          <w:lang w:val="es-PE"/>
        </w:rPr>
        <w:tab/>
        <w:t xml:space="preserve">Contingentes </w:t>
      </w:r>
    </w:p>
    <w:p w14:paraId="435A2DDC" w14:textId="77777777" w:rsidR="005749F3" w:rsidRDefault="00FC1CC0">
      <w:pPr>
        <w:pStyle w:val="normalsangr3"/>
        <w:tabs>
          <w:tab w:val="clear" w:pos="708"/>
          <w:tab w:val="clear" w:pos="1020"/>
          <w:tab w:val="clear" w:pos="1417"/>
          <w:tab w:val="clear" w:pos="2154"/>
          <w:tab w:val="clear" w:pos="2832"/>
        </w:tabs>
        <w:spacing w:after="0"/>
        <w:ind w:left="1077" w:right="0" w:firstLine="0"/>
        <w:rPr>
          <w:rFonts w:ascii="Arial Narrow" w:hAnsi="Arial Narrow" w:cs="Arial"/>
          <w:lang w:val="es-PE"/>
        </w:rPr>
      </w:pPr>
      <w:r>
        <w:rPr>
          <w:rFonts w:ascii="Arial Narrow" w:hAnsi="Arial Narrow" w:cs="Arial"/>
          <w:lang w:val="es-PE"/>
        </w:rPr>
        <w:t>Clase:</w:t>
      </w:r>
      <w:r>
        <w:rPr>
          <w:rFonts w:ascii="Arial Narrow" w:hAnsi="Arial Narrow" w:cs="Arial"/>
          <w:lang w:val="es-PE"/>
        </w:rPr>
        <w:tab/>
        <w:t>8</w:t>
      </w:r>
      <w:r>
        <w:rPr>
          <w:rFonts w:ascii="Arial Narrow" w:hAnsi="Arial Narrow" w:cs="Arial"/>
          <w:lang w:val="es-PE"/>
        </w:rPr>
        <w:tab/>
        <w:t>Cuentas de Orden</w:t>
      </w:r>
    </w:p>
    <w:p w14:paraId="435A2DDD" w14:textId="77777777" w:rsidR="005749F3" w:rsidRDefault="00FC1CC0">
      <w:pPr>
        <w:pStyle w:val="normalsangr3"/>
        <w:tabs>
          <w:tab w:val="clear" w:pos="708"/>
          <w:tab w:val="clear" w:pos="1020"/>
          <w:tab w:val="clear" w:pos="1417"/>
          <w:tab w:val="clear" w:pos="2154"/>
          <w:tab w:val="clear" w:pos="2832"/>
        </w:tabs>
        <w:spacing w:after="0"/>
        <w:ind w:left="1077" w:right="0" w:firstLine="0"/>
        <w:rPr>
          <w:rFonts w:ascii="Arial Narrow" w:hAnsi="Arial Narrow" w:cs="Arial"/>
          <w:lang w:val="es-PE"/>
        </w:rPr>
      </w:pPr>
      <w:r>
        <w:rPr>
          <w:rFonts w:ascii="Arial Narrow" w:hAnsi="Arial Narrow" w:cs="Arial"/>
          <w:lang w:val="es-PE"/>
        </w:rPr>
        <w:t xml:space="preserve">Clase: </w:t>
      </w:r>
      <w:r>
        <w:rPr>
          <w:rFonts w:ascii="Arial Narrow" w:hAnsi="Arial Narrow" w:cs="Arial"/>
          <w:lang w:val="es-PE"/>
        </w:rPr>
        <w:tab/>
        <w:t>9</w:t>
      </w:r>
      <w:r>
        <w:rPr>
          <w:rFonts w:ascii="Arial Narrow" w:hAnsi="Arial Narrow" w:cs="Arial"/>
          <w:lang w:val="es-PE"/>
        </w:rPr>
        <w:tab/>
      </w:r>
      <w:r>
        <w:rPr>
          <w:rFonts w:ascii="Arial Narrow" w:hAnsi="Arial Narrow" w:cs="Arial"/>
          <w:lang w:val="es-PE"/>
        </w:rPr>
        <w:t xml:space="preserve">Cuentas de Presupuesto y Costos (para </w:t>
      </w:r>
      <w:proofErr w:type="gramStart"/>
      <w:r>
        <w:rPr>
          <w:rFonts w:ascii="Arial Narrow" w:hAnsi="Arial Narrow" w:cs="Arial"/>
          <w:lang w:val="es-PE"/>
        </w:rPr>
        <w:t>su  implementación</w:t>
      </w:r>
      <w:proofErr w:type="gramEnd"/>
      <w:r>
        <w:rPr>
          <w:rFonts w:ascii="Arial Narrow" w:hAnsi="Arial Narrow" w:cs="Arial"/>
          <w:lang w:val="es-PE"/>
        </w:rPr>
        <w:t xml:space="preserve"> por cada empresa) </w:t>
      </w:r>
    </w:p>
    <w:p w14:paraId="435A2DDE" w14:textId="77777777" w:rsidR="005749F3" w:rsidRDefault="005749F3">
      <w:pPr>
        <w:pStyle w:val="spc6"/>
        <w:spacing w:line="240" w:lineRule="auto"/>
        <w:ind w:left="1077"/>
        <w:rPr>
          <w:rFonts w:ascii="Arial Narrow" w:hAnsi="Arial Narrow" w:cs="Arial"/>
          <w:sz w:val="20"/>
        </w:rPr>
      </w:pPr>
    </w:p>
    <w:p w14:paraId="435A2DDF" w14:textId="77777777" w:rsidR="005749F3" w:rsidRDefault="00FC1CC0">
      <w:pPr>
        <w:pStyle w:val="normalsangr3"/>
        <w:tabs>
          <w:tab w:val="clear" w:pos="708"/>
          <w:tab w:val="clear" w:pos="1020"/>
          <w:tab w:val="clear" w:pos="1417"/>
          <w:tab w:val="clear" w:pos="2154"/>
          <w:tab w:val="clear" w:pos="2832"/>
        </w:tabs>
        <w:spacing w:after="0"/>
        <w:ind w:left="1077" w:right="0" w:firstLine="0"/>
        <w:rPr>
          <w:rFonts w:ascii="Arial Narrow" w:hAnsi="Arial Narrow" w:cs="Arial"/>
          <w:lang w:val="es-PE"/>
        </w:rPr>
      </w:pPr>
      <w:proofErr w:type="gramStart"/>
      <w:r>
        <w:rPr>
          <w:rFonts w:ascii="Arial Narrow" w:hAnsi="Arial Narrow" w:cs="Arial"/>
          <w:lang w:val="es-PE"/>
        </w:rPr>
        <w:t>De acuerdo a</w:t>
      </w:r>
      <w:proofErr w:type="gramEnd"/>
      <w:r>
        <w:rPr>
          <w:rFonts w:ascii="Arial Narrow" w:hAnsi="Arial Narrow" w:cs="Arial"/>
          <w:lang w:val="es-PE"/>
        </w:rPr>
        <w:t xml:space="preserve"> la estructura del presente Manual, las empresas podrán adoptar la clase </w:t>
      </w:r>
      <w:proofErr w:type="gramStart"/>
      <w:r>
        <w:rPr>
          <w:rFonts w:ascii="Arial Narrow" w:hAnsi="Arial Narrow" w:cs="Arial"/>
          <w:lang w:val="es-PE"/>
        </w:rPr>
        <w:t>9  para</w:t>
      </w:r>
      <w:proofErr w:type="gramEnd"/>
      <w:r>
        <w:rPr>
          <w:rFonts w:ascii="Arial Narrow" w:hAnsi="Arial Narrow" w:cs="Arial"/>
          <w:lang w:val="es-PE"/>
        </w:rPr>
        <w:t xml:space="preserve"> establecer eventuales controles de sus costos y/o presupuestos.</w:t>
      </w:r>
    </w:p>
    <w:p w14:paraId="435A2DE0" w14:textId="77777777" w:rsidR="005749F3" w:rsidRDefault="005749F3">
      <w:pPr>
        <w:pStyle w:val="spc6"/>
        <w:spacing w:line="240" w:lineRule="auto"/>
        <w:ind w:left="1077"/>
        <w:rPr>
          <w:rFonts w:ascii="Arial Narrow" w:hAnsi="Arial Narrow" w:cs="Arial"/>
          <w:i/>
          <w:sz w:val="20"/>
        </w:rPr>
      </w:pPr>
    </w:p>
    <w:p w14:paraId="435A2DE1" w14:textId="77777777" w:rsidR="005749F3" w:rsidRDefault="00FC1CC0">
      <w:pPr>
        <w:pStyle w:val="normalsangr2"/>
        <w:numPr>
          <w:ilvl w:val="0"/>
          <w:numId w:val="5"/>
        </w:numPr>
        <w:tabs>
          <w:tab w:val="clear" w:pos="567"/>
          <w:tab w:val="clear" w:pos="709"/>
          <w:tab w:val="clear" w:pos="1417"/>
          <w:tab w:val="clear" w:pos="2154"/>
          <w:tab w:val="clear" w:pos="2832"/>
        </w:tabs>
        <w:spacing w:after="0"/>
        <w:ind w:left="1077" w:right="0" w:hanging="340"/>
        <w:rPr>
          <w:rFonts w:ascii="Arial Narrow" w:hAnsi="Arial Narrow" w:cs="Arial"/>
          <w:lang w:val="es-PE"/>
        </w:rPr>
      </w:pPr>
      <w:r>
        <w:rPr>
          <w:rFonts w:ascii="Arial Narrow" w:hAnsi="Arial Narrow" w:cs="Arial"/>
          <w:lang w:val="es-PE"/>
        </w:rPr>
        <w:t xml:space="preserve">La codificación y denominación de las </w:t>
      </w:r>
      <w:proofErr w:type="gramStart"/>
      <w:r>
        <w:rPr>
          <w:rFonts w:ascii="Arial Narrow" w:hAnsi="Arial Narrow" w:cs="Arial"/>
          <w:lang w:val="es-PE"/>
        </w:rPr>
        <w:t>clases,  rubros</w:t>
      </w:r>
      <w:proofErr w:type="gramEnd"/>
      <w:r>
        <w:rPr>
          <w:rFonts w:ascii="Arial Narrow" w:hAnsi="Arial Narrow" w:cs="Arial"/>
          <w:lang w:val="es-PE"/>
        </w:rPr>
        <w:t xml:space="preserve">, cuentas, </w:t>
      </w:r>
      <w:proofErr w:type="gramStart"/>
      <w:r>
        <w:rPr>
          <w:rFonts w:ascii="Arial Narrow" w:hAnsi="Arial Narrow" w:cs="Arial"/>
          <w:lang w:val="es-PE"/>
        </w:rPr>
        <w:t>sub cuentas</w:t>
      </w:r>
      <w:proofErr w:type="gramEnd"/>
      <w:r>
        <w:rPr>
          <w:rFonts w:ascii="Arial Narrow" w:hAnsi="Arial Narrow" w:cs="Arial"/>
          <w:lang w:val="es-PE"/>
        </w:rPr>
        <w:t xml:space="preserve">, </w:t>
      </w:r>
      <w:proofErr w:type="gramStart"/>
      <w:r>
        <w:rPr>
          <w:rFonts w:ascii="Arial Narrow" w:hAnsi="Arial Narrow" w:cs="Arial"/>
          <w:lang w:val="es-PE"/>
        </w:rPr>
        <w:t>cuentas analíticas y subcuentas analíticas</w:t>
      </w:r>
      <w:proofErr w:type="gramEnd"/>
      <w:r>
        <w:rPr>
          <w:rFonts w:ascii="Arial Narrow" w:hAnsi="Arial Narrow" w:cs="Arial"/>
          <w:lang w:val="es-PE"/>
        </w:rPr>
        <w:t xml:space="preserve"> previstas en el Catálogo de Cuentas del presente Manual, han sido estructuradas sobre la base de un sistema que contempla los siguientes niveles:</w:t>
      </w:r>
    </w:p>
    <w:p w14:paraId="435A2DE2" w14:textId="77777777" w:rsidR="005749F3" w:rsidRDefault="005749F3">
      <w:pPr>
        <w:pStyle w:val="normalsangr2"/>
        <w:spacing w:after="0"/>
        <w:ind w:right="0"/>
        <w:rPr>
          <w:rFonts w:ascii="Arial Narrow" w:hAnsi="Arial Narrow" w:cs="Arial"/>
          <w:lang w:val="es-PE"/>
        </w:rPr>
      </w:pPr>
    </w:p>
    <w:p w14:paraId="435A2DE3" w14:textId="77777777" w:rsidR="005749F3" w:rsidRDefault="00FC1CC0">
      <w:pPr>
        <w:pStyle w:val="normalsangr2"/>
        <w:tabs>
          <w:tab w:val="clear" w:pos="567"/>
          <w:tab w:val="clear" w:pos="709"/>
          <w:tab w:val="clear" w:pos="1417"/>
          <w:tab w:val="clear" w:pos="2154"/>
          <w:tab w:val="clear" w:pos="2832"/>
        </w:tabs>
        <w:spacing w:after="0"/>
        <w:ind w:left="1077" w:right="0" w:firstLine="0"/>
        <w:rPr>
          <w:rFonts w:ascii="Arial Narrow" w:hAnsi="Arial Narrow" w:cs="Arial"/>
          <w:lang w:val="es-PE"/>
        </w:rPr>
      </w:pPr>
      <w:r>
        <w:rPr>
          <w:rFonts w:ascii="Arial Narrow" w:hAnsi="Arial Narrow" w:cs="Arial"/>
          <w:lang w:val="es-PE"/>
        </w:rPr>
        <w:t>Clase</w:t>
      </w:r>
      <w:r>
        <w:rPr>
          <w:rFonts w:ascii="Arial Narrow" w:hAnsi="Arial Narrow" w:cs="Arial"/>
          <w:lang w:val="es-PE"/>
        </w:rPr>
        <w:tab/>
      </w:r>
      <w:r>
        <w:rPr>
          <w:rFonts w:ascii="Arial Narrow" w:hAnsi="Arial Narrow" w:cs="Arial"/>
          <w:lang w:val="es-PE"/>
        </w:rPr>
        <w:tab/>
      </w:r>
      <w:r>
        <w:rPr>
          <w:rFonts w:ascii="Arial Narrow" w:hAnsi="Arial Narrow" w:cs="Arial"/>
          <w:lang w:val="es-PE"/>
        </w:rPr>
        <w:tab/>
      </w:r>
      <w:r>
        <w:rPr>
          <w:rFonts w:ascii="Arial Narrow" w:hAnsi="Arial Narrow" w:cs="Arial"/>
          <w:lang w:val="es-PE"/>
        </w:rPr>
        <w:tab/>
        <w:t xml:space="preserve">: </w:t>
      </w:r>
      <w:r>
        <w:rPr>
          <w:rFonts w:ascii="Arial Narrow" w:hAnsi="Arial Narrow" w:cs="Arial"/>
          <w:lang w:val="es-PE"/>
        </w:rPr>
        <w:tab/>
        <w:t>Se identifica con el primer dígito</w:t>
      </w:r>
    </w:p>
    <w:p w14:paraId="435A2DE4" w14:textId="77777777" w:rsidR="005749F3" w:rsidRDefault="00FC1CC0">
      <w:pPr>
        <w:pStyle w:val="normalsangr2"/>
        <w:tabs>
          <w:tab w:val="clear" w:pos="567"/>
          <w:tab w:val="clear" w:pos="709"/>
          <w:tab w:val="clear" w:pos="1417"/>
          <w:tab w:val="clear" w:pos="2154"/>
          <w:tab w:val="clear" w:pos="2832"/>
        </w:tabs>
        <w:spacing w:after="0"/>
        <w:ind w:left="1077" w:right="0" w:firstLine="0"/>
        <w:rPr>
          <w:rFonts w:ascii="Arial Narrow" w:hAnsi="Arial Narrow" w:cs="Arial"/>
          <w:lang w:val="es-PE"/>
        </w:rPr>
      </w:pPr>
      <w:r>
        <w:rPr>
          <w:rFonts w:ascii="Arial Narrow" w:hAnsi="Arial Narrow" w:cs="Arial"/>
          <w:lang w:val="es-PE"/>
        </w:rPr>
        <w:t>Rubro</w:t>
      </w:r>
      <w:r>
        <w:rPr>
          <w:rFonts w:ascii="Arial Narrow" w:hAnsi="Arial Narrow" w:cs="Arial"/>
          <w:lang w:val="es-PE"/>
        </w:rPr>
        <w:tab/>
      </w:r>
      <w:r>
        <w:rPr>
          <w:rFonts w:ascii="Arial Narrow" w:hAnsi="Arial Narrow" w:cs="Arial"/>
          <w:lang w:val="es-PE"/>
        </w:rPr>
        <w:tab/>
      </w:r>
      <w:r>
        <w:rPr>
          <w:rFonts w:ascii="Arial Narrow" w:hAnsi="Arial Narrow" w:cs="Arial"/>
          <w:lang w:val="es-PE"/>
        </w:rPr>
        <w:tab/>
      </w:r>
      <w:r>
        <w:rPr>
          <w:rFonts w:ascii="Arial Narrow" w:hAnsi="Arial Narrow" w:cs="Arial"/>
          <w:lang w:val="es-PE"/>
        </w:rPr>
        <w:tab/>
        <w:t xml:space="preserve">: </w:t>
      </w:r>
      <w:r>
        <w:rPr>
          <w:rFonts w:ascii="Arial Narrow" w:hAnsi="Arial Narrow" w:cs="Arial"/>
          <w:lang w:val="es-PE"/>
        </w:rPr>
        <w:tab/>
        <w:t>Se identifica con los dos primeros dígitos</w:t>
      </w:r>
    </w:p>
    <w:p w14:paraId="435A2DE5" w14:textId="77777777" w:rsidR="005749F3" w:rsidRDefault="00FC1CC0">
      <w:pPr>
        <w:pStyle w:val="normalsangr2"/>
        <w:tabs>
          <w:tab w:val="clear" w:pos="567"/>
          <w:tab w:val="clear" w:pos="709"/>
          <w:tab w:val="clear" w:pos="1417"/>
          <w:tab w:val="clear" w:pos="2154"/>
          <w:tab w:val="clear" w:pos="2832"/>
        </w:tabs>
        <w:spacing w:after="0"/>
        <w:ind w:left="1077" w:right="0" w:firstLine="0"/>
        <w:rPr>
          <w:rFonts w:ascii="Arial Narrow" w:hAnsi="Arial Narrow" w:cs="Arial"/>
          <w:lang w:val="es-PE"/>
        </w:rPr>
      </w:pPr>
      <w:r>
        <w:rPr>
          <w:rFonts w:ascii="Arial Narrow" w:hAnsi="Arial Narrow" w:cs="Arial"/>
          <w:lang w:val="es-PE"/>
        </w:rPr>
        <w:t>Cuenta</w:t>
      </w:r>
      <w:r>
        <w:rPr>
          <w:rFonts w:ascii="Arial Narrow" w:hAnsi="Arial Narrow" w:cs="Arial"/>
          <w:lang w:val="es-PE"/>
        </w:rPr>
        <w:tab/>
      </w:r>
      <w:r>
        <w:rPr>
          <w:rFonts w:ascii="Arial Narrow" w:hAnsi="Arial Narrow" w:cs="Arial"/>
          <w:lang w:val="es-PE"/>
        </w:rPr>
        <w:tab/>
      </w:r>
      <w:r>
        <w:rPr>
          <w:rFonts w:ascii="Arial Narrow" w:hAnsi="Arial Narrow" w:cs="Arial"/>
          <w:lang w:val="es-PE"/>
        </w:rPr>
        <w:tab/>
      </w:r>
      <w:r>
        <w:rPr>
          <w:rFonts w:ascii="Arial Narrow" w:hAnsi="Arial Narrow" w:cs="Arial"/>
          <w:lang w:val="es-PE"/>
        </w:rPr>
        <w:tab/>
        <w:t xml:space="preserve">: </w:t>
      </w:r>
      <w:r>
        <w:rPr>
          <w:rFonts w:ascii="Arial Narrow" w:hAnsi="Arial Narrow" w:cs="Arial"/>
          <w:lang w:val="es-PE"/>
        </w:rPr>
        <w:tab/>
        <w:t>Se identifica con los cuatro primeros dígitos</w:t>
      </w:r>
    </w:p>
    <w:p w14:paraId="435A2DE6" w14:textId="77777777" w:rsidR="005749F3" w:rsidRDefault="00FC1CC0">
      <w:pPr>
        <w:pStyle w:val="normalsangr2"/>
        <w:tabs>
          <w:tab w:val="clear" w:pos="567"/>
          <w:tab w:val="clear" w:pos="709"/>
          <w:tab w:val="clear" w:pos="1417"/>
          <w:tab w:val="clear" w:pos="2154"/>
          <w:tab w:val="clear" w:pos="2832"/>
        </w:tabs>
        <w:spacing w:after="0"/>
        <w:ind w:left="1077" w:right="0" w:firstLine="0"/>
        <w:rPr>
          <w:rFonts w:ascii="Arial Narrow" w:hAnsi="Arial Narrow" w:cs="Arial"/>
          <w:lang w:val="es-PE"/>
        </w:rPr>
      </w:pPr>
      <w:r>
        <w:rPr>
          <w:rFonts w:ascii="Arial Narrow" w:hAnsi="Arial Narrow" w:cs="Arial"/>
          <w:lang w:val="es-PE"/>
        </w:rPr>
        <w:t>Subcuenta</w:t>
      </w:r>
      <w:r>
        <w:rPr>
          <w:rFonts w:ascii="Arial Narrow" w:hAnsi="Arial Narrow" w:cs="Arial"/>
          <w:lang w:val="es-PE"/>
        </w:rPr>
        <w:tab/>
      </w:r>
      <w:r>
        <w:rPr>
          <w:rFonts w:ascii="Arial Narrow" w:hAnsi="Arial Narrow" w:cs="Arial"/>
          <w:lang w:val="es-PE"/>
        </w:rPr>
        <w:tab/>
      </w:r>
      <w:r>
        <w:rPr>
          <w:rFonts w:ascii="Arial Narrow" w:hAnsi="Arial Narrow" w:cs="Arial"/>
          <w:lang w:val="es-PE"/>
        </w:rPr>
        <w:tab/>
      </w:r>
      <w:r>
        <w:rPr>
          <w:rFonts w:ascii="Arial Narrow" w:hAnsi="Arial Narrow" w:cs="Arial"/>
          <w:lang w:val="es-PE"/>
        </w:rPr>
        <w:tab/>
        <w:t xml:space="preserve">: </w:t>
      </w:r>
      <w:r>
        <w:rPr>
          <w:rFonts w:ascii="Arial Narrow" w:hAnsi="Arial Narrow" w:cs="Arial"/>
          <w:lang w:val="es-PE"/>
        </w:rPr>
        <w:tab/>
        <w:t>Se identifica con los seis primeros dígitos</w:t>
      </w:r>
    </w:p>
    <w:p w14:paraId="435A2DE7" w14:textId="77777777" w:rsidR="005749F3" w:rsidRDefault="00FC1CC0">
      <w:pPr>
        <w:pStyle w:val="normalsangr2"/>
        <w:tabs>
          <w:tab w:val="clear" w:pos="567"/>
          <w:tab w:val="clear" w:pos="709"/>
          <w:tab w:val="clear" w:pos="1417"/>
          <w:tab w:val="clear" w:pos="2154"/>
          <w:tab w:val="clear" w:pos="2832"/>
        </w:tabs>
        <w:spacing w:after="0"/>
        <w:ind w:left="1077" w:right="0" w:firstLine="0"/>
        <w:rPr>
          <w:rFonts w:ascii="Arial Narrow" w:hAnsi="Arial Narrow" w:cs="Arial"/>
          <w:lang w:val="es-PE"/>
        </w:rPr>
      </w:pPr>
      <w:r>
        <w:rPr>
          <w:rFonts w:ascii="Arial Narrow" w:hAnsi="Arial Narrow" w:cs="Arial"/>
          <w:lang w:val="es-PE"/>
        </w:rPr>
        <w:t>Cuenta analítica</w:t>
      </w:r>
      <w:r>
        <w:rPr>
          <w:rFonts w:ascii="Arial Narrow" w:hAnsi="Arial Narrow" w:cs="Arial"/>
          <w:lang w:val="es-PE"/>
        </w:rPr>
        <w:tab/>
      </w:r>
      <w:r>
        <w:rPr>
          <w:rFonts w:ascii="Arial Narrow" w:hAnsi="Arial Narrow" w:cs="Arial"/>
          <w:lang w:val="es-PE"/>
        </w:rPr>
        <w:tab/>
      </w:r>
      <w:r>
        <w:rPr>
          <w:rFonts w:ascii="Arial Narrow" w:hAnsi="Arial Narrow" w:cs="Arial"/>
          <w:lang w:val="es-PE"/>
        </w:rPr>
        <w:tab/>
        <w:t xml:space="preserve">: </w:t>
      </w:r>
      <w:r>
        <w:rPr>
          <w:rFonts w:ascii="Arial Narrow" w:hAnsi="Arial Narrow" w:cs="Arial"/>
          <w:lang w:val="es-PE"/>
        </w:rPr>
        <w:tab/>
        <w:t>Se identifica con los ocho primeros dígitos</w:t>
      </w:r>
    </w:p>
    <w:p w14:paraId="435A2DE8" w14:textId="77777777" w:rsidR="005749F3" w:rsidRDefault="00FC1CC0">
      <w:pPr>
        <w:pStyle w:val="normalsangr2"/>
        <w:tabs>
          <w:tab w:val="clear" w:pos="567"/>
          <w:tab w:val="clear" w:pos="709"/>
          <w:tab w:val="clear" w:pos="1417"/>
          <w:tab w:val="clear" w:pos="2154"/>
          <w:tab w:val="clear" w:pos="2832"/>
        </w:tabs>
        <w:spacing w:after="0"/>
        <w:ind w:left="1077" w:right="0" w:firstLine="0"/>
        <w:rPr>
          <w:rFonts w:ascii="Arial Narrow" w:hAnsi="Arial Narrow" w:cs="Arial"/>
          <w:lang w:val="es-PE"/>
        </w:rPr>
      </w:pPr>
      <w:r>
        <w:rPr>
          <w:rFonts w:ascii="Arial Narrow" w:hAnsi="Arial Narrow" w:cs="Arial"/>
          <w:lang w:val="es-PE"/>
        </w:rPr>
        <w:t>Subcuenta analítica</w:t>
      </w:r>
      <w:r>
        <w:rPr>
          <w:rFonts w:ascii="Arial Narrow" w:hAnsi="Arial Narrow" w:cs="Arial"/>
          <w:lang w:val="es-PE"/>
        </w:rPr>
        <w:tab/>
      </w:r>
      <w:r>
        <w:rPr>
          <w:rFonts w:ascii="Arial Narrow" w:hAnsi="Arial Narrow" w:cs="Arial"/>
          <w:lang w:val="es-PE"/>
        </w:rPr>
        <w:tab/>
      </w:r>
      <w:r>
        <w:rPr>
          <w:rFonts w:ascii="Arial Narrow" w:hAnsi="Arial Narrow" w:cs="Arial"/>
          <w:lang w:val="es-PE"/>
        </w:rPr>
        <w:tab/>
        <w:t xml:space="preserve">: </w:t>
      </w:r>
      <w:r>
        <w:rPr>
          <w:rFonts w:ascii="Arial Narrow" w:hAnsi="Arial Narrow" w:cs="Arial"/>
          <w:lang w:val="es-PE"/>
        </w:rPr>
        <w:tab/>
        <w:t>Se identifica con los diez primeros dígitos.</w:t>
      </w:r>
    </w:p>
    <w:p w14:paraId="435A2DE9" w14:textId="77777777" w:rsidR="005749F3" w:rsidRDefault="005749F3">
      <w:pPr>
        <w:pStyle w:val="normalsangr2"/>
        <w:tabs>
          <w:tab w:val="clear" w:pos="567"/>
          <w:tab w:val="clear" w:pos="709"/>
          <w:tab w:val="clear" w:pos="1417"/>
          <w:tab w:val="clear" w:pos="2154"/>
          <w:tab w:val="clear" w:pos="2832"/>
        </w:tabs>
        <w:spacing w:after="0"/>
        <w:ind w:left="1077" w:right="0" w:firstLine="0"/>
        <w:rPr>
          <w:rFonts w:ascii="Arial Narrow" w:hAnsi="Arial Narrow" w:cs="Arial"/>
          <w:lang w:val="es-PE"/>
        </w:rPr>
      </w:pPr>
    </w:p>
    <w:p w14:paraId="435A2DEA" w14:textId="77777777" w:rsidR="005749F3" w:rsidRDefault="005749F3">
      <w:pPr>
        <w:pStyle w:val="normalsangr2"/>
        <w:tabs>
          <w:tab w:val="clear" w:pos="567"/>
          <w:tab w:val="clear" w:pos="709"/>
          <w:tab w:val="clear" w:pos="1417"/>
          <w:tab w:val="clear" w:pos="2154"/>
          <w:tab w:val="clear" w:pos="2832"/>
        </w:tabs>
        <w:spacing w:after="0"/>
        <w:ind w:left="1077" w:right="0" w:firstLine="0"/>
        <w:rPr>
          <w:rFonts w:ascii="Arial Narrow" w:hAnsi="Arial Narrow" w:cs="Arial"/>
          <w:lang w:val="es-PE"/>
        </w:rPr>
      </w:pPr>
    </w:p>
    <w:p w14:paraId="435A2DEB" w14:textId="77777777" w:rsidR="005749F3" w:rsidRDefault="00FC1CC0">
      <w:pPr>
        <w:pStyle w:val="normalsangr2"/>
        <w:tabs>
          <w:tab w:val="clear" w:pos="567"/>
          <w:tab w:val="clear" w:pos="709"/>
          <w:tab w:val="clear" w:pos="1417"/>
          <w:tab w:val="clear" w:pos="2154"/>
          <w:tab w:val="clear" w:pos="2832"/>
        </w:tabs>
        <w:spacing w:after="0"/>
        <w:ind w:left="1077" w:right="0" w:firstLine="0"/>
        <w:rPr>
          <w:rFonts w:ascii="Arial Narrow" w:hAnsi="Arial Narrow" w:cs="Arial"/>
          <w:lang w:val="es-PE"/>
        </w:rPr>
      </w:pPr>
      <w:r>
        <w:rPr>
          <w:rFonts w:ascii="Arial Narrow" w:hAnsi="Arial Narrow" w:cs="Arial"/>
          <w:lang w:val="es-PE"/>
        </w:rPr>
        <w:t>Ejemplo:</w:t>
      </w:r>
      <w:r>
        <w:rPr>
          <w:rFonts w:ascii="Arial Narrow" w:hAnsi="Arial Narrow" w:cs="Arial"/>
          <w:lang w:val="es-PE"/>
        </w:rPr>
        <w:tab/>
      </w:r>
    </w:p>
    <w:p w14:paraId="435A2DEC" w14:textId="77777777" w:rsidR="005749F3" w:rsidRDefault="00FC1CC0">
      <w:pPr>
        <w:pStyle w:val="normalsangr2"/>
        <w:tabs>
          <w:tab w:val="clear" w:pos="567"/>
          <w:tab w:val="clear" w:pos="709"/>
          <w:tab w:val="clear" w:pos="1417"/>
          <w:tab w:val="clear" w:pos="2154"/>
          <w:tab w:val="clear" w:pos="2832"/>
        </w:tabs>
        <w:spacing w:after="0"/>
        <w:ind w:left="1077" w:right="0" w:firstLine="0"/>
        <w:rPr>
          <w:rFonts w:ascii="Arial Narrow" w:hAnsi="Arial Narrow" w:cs="Arial"/>
          <w:lang w:val="es-PE"/>
        </w:rPr>
      </w:pPr>
      <w:r>
        <w:rPr>
          <w:rFonts w:ascii="Arial Narrow" w:hAnsi="Arial Narrow" w:cs="Arial"/>
          <w:lang w:val="es-PE"/>
        </w:rPr>
        <w:t>5</w:t>
      </w:r>
      <w:r>
        <w:rPr>
          <w:rFonts w:ascii="Arial Narrow" w:hAnsi="Arial Narrow" w:cs="Arial"/>
          <w:lang w:val="es-PE"/>
        </w:rPr>
        <w:tab/>
      </w:r>
      <w:r>
        <w:rPr>
          <w:rFonts w:ascii="Arial Narrow" w:hAnsi="Arial Narrow" w:cs="Arial"/>
          <w:lang w:val="es-PE"/>
        </w:rPr>
        <w:tab/>
      </w:r>
      <w:r>
        <w:rPr>
          <w:rFonts w:ascii="Arial Narrow" w:hAnsi="Arial Narrow" w:cs="Arial"/>
          <w:lang w:val="es-PE"/>
        </w:rPr>
        <w:tab/>
      </w:r>
      <w:proofErr w:type="gramStart"/>
      <w:r>
        <w:rPr>
          <w:rFonts w:ascii="Arial Narrow" w:hAnsi="Arial Narrow" w:cs="Arial"/>
          <w:lang w:val="es-PE"/>
        </w:rPr>
        <w:t>Ingresos</w:t>
      </w:r>
      <w:proofErr w:type="gramEnd"/>
    </w:p>
    <w:p w14:paraId="435A2DED" w14:textId="77777777" w:rsidR="005749F3" w:rsidRDefault="00FC1CC0">
      <w:pPr>
        <w:pStyle w:val="normalsangr2"/>
        <w:tabs>
          <w:tab w:val="clear" w:pos="567"/>
          <w:tab w:val="clear" w:pos="709"/>
          <w:tab w:val="clear" w:pos="1417"/>
          <w:tab w:val="clear" w:pos="2154"/>
          <w:tab w:val="clear" w:pos="2832"/>
        </w:tabs>
        <w:spacing w:after="0"/>
        <w:ind w:left="1077" w:right="0" w:firstLine="0"/>
        <w:rPr>
          <w:rFonts w:ascii="Arial Narrow" w:hAnsi="Arial Narrow" w:cs="Arial"/>
          <w:lang w:val="es-PE"/>
        </w:rPr>
      </w:pPr>
      <w:r>
        <w:rPr>
          <w:rFonts w:ascii="Arial Narrow" w:hAnsi="Arial Narrow" w:cs="Arial"/>
          <w:lang w:val="es-PE"/>
        </w:rPr>
        <w:t>51</w:t>
      </w:r>
      <w:r>
        <w:rPr>
          <w:rFonts w:ascii="Arial Narrow" w:hAnsi="Arial Narrow" w:cs="Arial"/>
          <w:lang w:val="es-PE"/>
        </w:rPr>
        <w:tab/>
      </w:r>
      <w:r>
        <w:rPr>
          <w:rFonts w:ascii="Arial Narrow" w:hAnsi="Arial Narrow" w:cs="Arial"/>
          <w:lang w:val="es-PE"/>
        </w:rPr>
        <w:tab/>
      </w:r>
      <w:r>
        <w:rPr>
          <w:rFonts w:ascii="Arial Narrow" w:hAnsi="Arial Narrow" w:cs="Arial"/>
          <w:lang w:val="es-PE"/>
        </w:rPr>
        <w:tab/>
      </w:r>
      <w:proofErr w:type="gramStart"/>
      <w:r>
        <w:rPr>
          <w:rFonts w:ascii="Arial Narrow" w:hAnsi="Arial Narrow" w:cs="Arial"/>
          <w:lang w:val="es-PE"/>
        </w:rPr>
        <w:t>Ingresos</w:t>
      </w:r>
      <w:proofErr w:type="gramEnd"/>
      <w:r>
        <w:rPr>
          <w:rFonts w:ascii="Arial Narrow" w:hAnsi="Arial Narrow" w:cs="Arial"/>
          <w:lang w:val="es-PE"/>
        </w:rPr>
        <w:t xml:space="preserve"> financieros</w:t>
      </w:r>
    </w:p>
    <w:p w14:paraId="435A2DEE" w14:textId="77777777" w:rsidR="005749F3" w:rsidRDefault="00FC1CC0">
      <w:pPr>
        <w:pStyle w:val="normalsangr2"/>
        <w:tabs>
          <w:tab w:val="clear" w:pos="567"/>
          <w:tab w:val="clear" w:pos="709"/>
          <w:tab w:val="clear" w:pos="1417"/>
          <w:tab w:val="clear" w:pos="2154"/>
          <w:tab w:val="clear" w:pos="2832"/>
        </w:tabs>
        <w:spacing w:after="0"/>
        <w:ind w:left="1077" w:right="0" w:firstLine="0"/>
        <w:rPr>
          <w:rFonts w:ascii="Arial Narrow" w:hAnsi="Arial Narrow" w:cs="Arial"/>
          <w:lang w:val="es-PE"/>
        </w:rPr>
      </w:pPr>
      <w:r>
        <w:rPr>
          <w:rFonts w:ascii="Arial Narrow" w:hAnsi="Arial Narrow" w:cs="Arial"/>
          <w:lang w:val="es-PE"/>
        </w:rPr>
        <w:t>5104</w:t>
      </w:r>
      <w:r>
        <w:rPr>
          <w:rFonts w:ascii="Arial Narrow" w:hAnsi="Arial Narrow" w:cs="Arial"/>
          <w:lang w:val="es-PE"/>
        </w:rPr>
        <w:tab/>
      </w:r>
      <w:r>
        <w:rPr>
          <w:rFonts w:ascii="Arial Narrow" w:hAnsi="Arial Narrow" w:cs="Arial"/>
          <w:lang w:val="es-PE"/>
        </w:rPr>
        <w:tab/>
      </w:r>
      <w:proofErr w:type="gramStart"/>
      <w:r>
        <w:rPr>
          <w:rFonts w:ascii="Arial Narrow" w:hAnsi="Arial Narrow" w:cs="Arial"/>
          <w:lang w:val="es-PE"/>
        </w:rPr>
        <w:t>Intereses</w:t>
      </w:r>
      <w:proofErr w:type="gramEnd"/>
      <w:r>
        <w:rPr>
          <w:rFonts w:ascii="Arial Narrow" w:hAnsi="Arial Narrow" w:cs="Arial"/>
          <w:lang w:val="es-PE"/>
        </w:rPr>
        <w:t xml:space="preserve"> y rendimientos por créditos </w:t>
      </w:r>
    </w:p>
    <w:p w14:paraId="435A2DEF" w14:textId="77777777" w:rsidR="005749F3" w:rsidRDefault="00FC1CC0">
      <w:pPr>
        <w:pStyle w:val="normalsangr2"/>
        <w:tabs>
          <w:tab w:val="clear" w:pos="567"/>
          <w:tab w:val="clear" w:pos="709"/>
          <w:tab w:val="clear" w:pos="1417"/>
          <w:tab w:val="clear" w:pos="2154"/>
          <w:tab w:val="clear" w:pos="2832"/>
        </w:tabs>
        <w:spacing w:after="0"/>
        <w:ind w:left="1077" w:right="0" w:firstLine="0"/>
        <w:rPr>
          <w:rFonts w:ascii="Arial Narrow" w:hAnsi="Arial Narrow" w:cs="Arial"/>
          <w:lang w:val="es-PE"/>
        </w:rPr>
      </w:pPr>
      <w:r>
        <w:rPr>
          <w:rFonts w:ascii="Arial Narrow" w:hAnsi="Arial Narrow" w:cs="Arial"/>
          <w:lang w:val="es-PE"/>
        </w:rPr>
        <w:t>5104.01</w:t>
      </w:r>
      <w:r>
        <w:rPr>
          <w:rFonts w:ascii="Arial Narrow" w:hAnsi="Arial Narrow" w:cs="Arial"/>
          <w:lang w:val="es-PE"/>
        </w:rPr>
        <w:tab/>
      </w:r>
      <w:r>
        <w:rPr>
          <w:rFonts w:ascii="Arial Narrow" w:hAnsi="Arial Narrow" w:cs="Arial"/>
          <w:lang w:val="es-PE"/>
        </w:rPr>
        <w:tab/>
      </w:r>
      <w:r>
        <w:rPr>
          <w:rFonts w:ascii="Arial Narrow" w:hAnsi="Arial Narrow" w:cs="Arial"/>
          <w:lang w:val="es-PE"/>
        </w:rPr>
        <w:t>Intereses y rendimientos por créditos vigentes</w:t>
      </w:r>
    </w:p>
    <w:p w14:paraId="435A2DF0" w14:textId="77777777" w:rsidR="005749F3" w:rsidRDefault="00FC1CC0">
      <w:pPr>
        <w:pStyle w:val="normalsangr2"/>
        <w:tabs>
          <w:tab w:val="clear" w:pos="567"/>
          <w:tab w:val="clear" w:pos="709"/>
          <w:tab w:val="clear" w:pos="1417"/>
          <w:tab w:val="clear" w:pos="2154"/>
          <w:tab w:val="clear" w:pos="2832"/>
        </w:tabs>
        <w:spacing w:after="0"/>
        <w:ind w:left="1077" w:right="0" w:firstLine="0"/>
        <w:rPr>
          <w:rFonts w:ascii="Arial Narrow" w:hAnsi="Arial Narrow" w:cs="Arial"/>
          <w:lang w:val="es-PE"/>
        </w:rPr>
      </w:pPr>
      <w:r>
        <w:rPr>
          <w:rFonts w:ascii="Arial Narrow" w:hAnsi="Arial Narrow" w:cs="Arial"/>
          <w:lang w:val="es-PE"/>
        </w:rPr>
        <w:t>5104.01.02</w:t>
      </w:r>
      <w:r>
        <w:rPr>
          <w:rFonts w:ascii="Arial Narrow" w:hAnsi="Arial Narrow" w:cs="Arial"/>
          <w:lang w:val="es-PE"/>
        </w:rPr>
        <w:tab/>
      </w:r>
      <w:r>
        <w:rPr>
          <w:rFonts w:ascii="Arial Narrow" w:hAnsi="Arial Narrow" w:cs="Arial"/>
          <w:lang w:val="es-PE"/>
        </w:rPr>
        <w:tab/>
        <w:t xml:space="preserve">Intereses y rendimientos por créditos a microempresas </w:t>
      </w:r>
    </w:p>
    <w:p w14:paraId="435A2DF1" w14:textId="77777777" w:rsidR="005749F3" w:rsidRDefault="00FC1CC0">
      <w:pPr>
        <w:pStyle w:val="normalsangr2"/>
        <w:tabs>
          <w:tab w:val="clear" w:pos="567"/>
          <w:tab w:val="clear" w:pos="709"/>
          <w:tab w:val="clear" w:pos="1417"/>
          <w:tab w:val="clear" w:pos="2154"/>
          <w:tab w:val="clear" w:pos="2832"/>
        </w:tabs>
        <w:spacing w:after="0"/>
        <w:ind w:left="1077" w:right="0" w:firstLine="0"/>
        <w:rPr>
          <w:rFonts w:ascii="Arial Narrow" w:hAnsi="Arial Narrow" w:cs="Arial"/>
          <w:lang w:val="es-PE"/>
        </w:rPr>
      </w:pPr>
      <w:r>
        <w:rPr>
          <w:rFonts w:ascii="Arial Narrow" w:hAnsi="Arial Narrow" w:cs="Arial"/>
          <w:lang w:val="es-PE"/>
        </w:rPr>
        <w:t>5104.01.02.01</w:t>
      </w:r>
      <w:r>
        <w:rPr>
          <w:rFonts w:ascii="Arial Narrow" w:hAnsi="Arial Narrow" w:cs="Arial"/>
          <w:lang w:val="es-PE"/>
        </w:rPr>
        <w:tab/>
      </w:r>
      <w:r>
        <w:rPr>
          <w:rFonts w:ascii="Arial Narrow" w:hAnsi="Arial Narrow" w:cs="Arial"/>
          <w:lang w:val="es-PE"/>
        </w:rPr>
        <w:tab/>
        <w:t>Avances en cuenta corriente</w:t>
      </w:r>
    </w:p>
    <w:p w14:paraId="435A2DF2" w14:textId="77777777" w:rsidR="005749F3" w:rsidRDefault="005749F3">
      <w:pPr>
        <w:pStyle w:val="normalsangr2"/>
        <w:tabs>
          <w:tab w:val="clear" w:pos="567"/>
          <w:tab w:val="clear" w:pos="709"/>
          <w:tab w:val="clear" w:pos="1417"/>
          <w:tab w:val="clear" w:pos="2154"/>
          <w:tab w:val="clear" w:pos="2832"/>
        </w:tabs>
        <w:spacing w:after="0"/>
        <w:ind w:left="1077" w:right="0" w:firstLine="0"/>
        <w:rPr>
          <w:rFonts w:ascii="Arial Narrow" w:hAnsi="Arial Narrow" w:cs="Arial"/>
          <w:lang w:val="es-PE"/>
        </w:rPr>
      </w:pPr>
    </w:p>
    <w:p w14:paraId="435A2DF3" w14:textId="77777777" w:rsidR="005749F3" w:rsidRDefault="00FC1CC0">
      <w:pPr>
        <w:pStyle w:val="normalsangr2"/>
        <w:numPr>
          <w:ilvl w:val="0"/>
          <w:numId w:val="5"/>
        </w:numPr>
        <w:tabs>
          <w:tab w:val="clear" w:pos="567"/>
          <w:tab w:val="clear" w:pos="709"/>
          <w:tab w:val="clear" w:pos="1417"/>
          <w:tab w:val="clear" w:pos="2154"/>
          <w:tab w:val="clear" w:pos="2832"/>
        </w:tabs>
        <w:spacing w:after="0"/>
        <w:ind w:left="1077" w:right="0" w:hanging="340"/>
        <w:rPr>
          <w:rFonts w:ascii="Arial Narrow" w:hAnsi="Arial Narrow" w:cs="Arial"/>
          <w:lang w:val="es-PE"/>
        </w:rPr>
      </w:pPr>
      <w:r>
        <w:rPr>
          <w:rFonts w:ascii="Arial Narrow" w:hAnsi="Arial Narrow" w:cs="Arial"/>
          <w:lang w:val="es-PE"/>
        </w:rPr>
        <w:t xml:space="preserve">El sistema de codificación establecido a nivel de cada </w:t>
      </w:r>
      <w:proofErr w:type="gramStart"/>
      <w:r>
        <w:rPr>
          <w:rFonts w:ascii="Arial Narrow" w:hAnsi="Arial Narrow" w:cs="Arial"/>
          <w:lang w:val="es-PE"/>
        </w:rPr>
        <w:t>cuenta,  incluye</w:t>
      </w:r>
      <w:proofErr w:type="gramEnd"/>
      <w:r>
        <w:rPr>
          <w:rFonts w:ascii="Arial Narrow" w:hAnsi="Arial Narrow" w:cs="Arial"/>
          <w:lang w:val="es-PE"/>
        </w:rPr>
        <w:t xml:space="preserve"> el tercer dígito para ser utilizado como integrador y para diferenciar las operaciones por monedas y reajustables, teniendo en consideración los códigos siguientes: </w:t>
      </w:r>
    </w:p>
    <w:p w14:paraId="435A2DF4" w14:textId="77777777" w:rsidR="005749F3" w:rsidRDefault="00FC1CC0">
      <w:pPr>
        <w:pStyle w:val="normalsangr3"/>
        <w:tabs>
          <w:tab w:val="clear" w:pos="708"/>
          <w:tab w:val="clear" w:pos="1020"/>
          <w:tab w:val="clear" w:pos="1417"/>
          <w:tab w:val="clear" w:pos="2154"/>
          <w:tab w:val="clear" w:pos="2832"/>
        </w:tabs>
        <w:spacing w:after="0"/>
        <w:ind w:left="2127" w:right="0" w:hanging="1050"/>
        <w:rPr>
          <w:rFonts w:ascii="Arial Narrow" w:hAnsi="Arial Narrow" w:cs="Arial"/>
          <w:lang w:val="es-PE"/>
        </w:rPr>
      </w:pPr>
      <w:r>
        <w:rPr>
          <w:rFonts w:ascii="Arial Narrow" w:hAnsi="Arial Narrow" w:cs="Arial"/>
          <w:lang w:val="es-PE"/>
        </w:rPr>
        <w:t>Cero</w:t>
      </w:r>
      <w:proofErr w:type="gramStart"/>
      <w:r>
        <w:rPr>
          <w:rFonts w:ascii="Arial Narrow" w:hAnsi="Arial Narrow" w:cs="Arial"/>
          <w:lang w:val="es-PE"/>
        </w:rPr>
        <w:t xml:space="preserve">   (</w:t>
      </w:r>
      <w:proofErr w:type="gramEnd"/>
      <w:r>
        <w:rPr>
          <w:rFonts w:ascii="Arial Narrow" w:hAnsi="Arial Narrow" w:cs="Arial"/>
          <w:lang w:val="es-PE"/>
        </w:rPr>
        <w:t>0):</w:t>
      </w:r>
      <w:r>
        <w:rPr>
          <w:rFonts w:ascii="Arial Narrow" w:hAnsi="Arial Narrow" w:cs="Arial"/>
          <w:lang w:val="es-PE"/>
        </w:rPr>
        <w:tab/>
        <w:t>Integrador, comprendiendo los saldos totales de las cuentas en moneda nacional, monedas extranjeras y reajustables con valor de actualización constante.</w:t>
      </w:r>
    </w:p>
    <w:p w14:paraId="435A2DF5" w14:textId="77777777" w:rsidR="005749F3" w:rsidRDefault="00FC1CC0">
      <w:pPr>
        <w:pStyle w:val="normalsangr3"/>
        <w:tabs>
          <w:tab w:val="clear" w:pos="708"/>
          <w:tab w:val="clear" w:pos="1020"/>
          <w:tab w:val="clear" w:pos="1417"/>
          <w:tab w:val="clear" w:pos="2154"/>
          <w:tab w:val="clear" w:pos="2832"/>
        </w:tabs>
        <w:spacing w:after="0"/>
        <w:ind w:left="1077" w:right="0" w:firstLine="0"/>
        <w:rPr>
          <w:rFonts w:ascii="Arial Narrow" w:hAnsi="Arial Narrow" w:cs="Arial"/>
          <w:lang w:val="es-PE"/>
        </w:rPr>
      </w:pPr>
      <w:r>
        <w:rPr>
          <w:rFonts w:ascii="Arial Narrow" w:hAnsi="Arial Narrow" w:cs="Arial"/>
          <w:lang w:val="es-PE"/>
        </w:rPr>
        <w:t xml:space="preserve">Uno </w:t>
      </w:r>
      <w:proofErr w:type="gramStart"/>
      <w:r>
        <w:rPr>
          <w:rFonts w:ascii="Arial Narrow" w:hAnsi="Arial Narrow" w:cs="Arial"/>
          <w:lang w:val="es-PE"/>
        </w:rPr>
        <w:t xml:space="preserve">   (</w:t>
      </w:r>
      <w:proofErr w:type="gramEnd"/>
      <w:r>
        <w:rPr>
          <w:rFonts w:ascii="Arial Narrow" w:hAnsi="Arial Narrow" w:cs="Arial"/>
          <w:lang w:val="es-PE"/>
        </w:rPr>
        <w:t>1):</w:t>
      </w:r>
      <w:r>
        <w:rPr>
          <w:rFonts w:ascii="Arial Narrow" w:hAnsi="Arial Narrow" w:cs="Arial"/>
          <w:lang w:val="es-PE"/>
        </w:rPr>
        <w:tab/>
        <w:t xml:space="preserve">Para las operaciones en moneda nacional.    </w:t>
      </w:r>
    </w:p>
    <w:p w14:paraId="435A2DF6" w14:textId="77777777" w:rsidR="005749F3" w:rsidRDefault="00FC1CC0">
      <w:pPr>
        <w:pStyle w:val="normalsangr3"/>
        <w:tabs>
          <w:tab w:val="clear" w:pos="708"/>
          <w:tab w:val="clear" w:pos="1020"/>
          <w:tab w:val="clear" w:pos="1417"/>
          <w:tab w:val="clear" w:pos="2154"/>
          <w:tab w:val="clear" w:pos="2832"/>
          <w:tab w:val="left" w:pos="1560"/>
        </w:tabs>
        <w:spacing w:after="0"/>
        <w:ind w:left="2127" w:right="0" w:hanging="1050"/>
        <w:rPr>
          <w:rFonts w:ascii="Arial Narrow" w:hAnsi="Arial Narrow" w:cs="Arial"/>
          <w:lang w:val="es-PE"/>
        </w:rPr>
      </w:pPr>
      <w:r>
        <w:rPr>
          <w:rFonts w:ascii="Arial Narrow" w:hAnsi="Arial Narrow" w:cs="Arial"/>
          <w:lang w:val="es-PE"/>
        </w:rPr>
        <w:lastRenderedPageBreak/>
        <w:t xml:space="preserve">Dos </w:t>
      </w:r>
      <w:proofErr w:type="gramStart"/>
      <w:r>
        <w:rPr>
          <w:rFonts w:ascii="Arial Narrow" w:hAnsi="Arial Narrow" w:cs="Arial"/>
          <w:lang w:val="es-PE"/>
        </w:rPr>
        <w:t xml:space="preserve">   (</w:t>
      </w:r>
      <w:proofErr w:type="gramEnd"/>
      <w:r>
        <w:rPr>
          <w:rFonts w:ascii="Arial Narrow" w:hAnsi="Arial Narrow" w:cs="Arial"/>
          <w:lang w:val="es-PE"/>
        </w:rPr>
        <w:t>2):</w:t>
      </w:r>
      <w:r>
        <w:rPr>
          <w:rFonts w:ascii="Arial Narrow" w:hAnsi="Arial Narrow" w:cs="Arial"/>
          <w:lang w:val="es-PE"/>
        </w:rPr>
        <w:tab/>
        <w:t>Para las operaciones en moneda extranjera. Incluye aquellas operaciones en moneda nacional indexadas al tipo de cambio.</w:t>
      </w:r>
    </w:p>
    <w:p w14:paraId="435A2DF7" w14:textId="77777777" w:rsidR="005749F3" w:rsidRDefault="00FC1CC0">
      <w:pPr>
        <w:pStyle w:val="normalsangr3"/>
        <w:tabs>
          <w:tab w:val="clear" w:pos="708"/>
          <w:tab w:val="clear" w:pos="1020"/>
          <w:tab w:val="clear" w:pos="1417"/>
          <w:tab w:val="clear" w:pos="2154"/>
          <w:tab w:val="clear" w:pos="2832"/>
          <w:tab w:val="left" w:pos="1560"/>
        </w:tabs>
        <w:spacing w:after="0"/>
        <w:ind w:right="0"/>
        <w:rPr>
          <w:rFonts w:ascii="Arial Narrow" w:hAnsi="Arial Narrow" w:cs="Arial"/>
          <w:lang w:val="es-PE"/>
        </w:rPr>
      </w:pPr>
      <w:r>
        <w:rPr>
          <w:rFonts w:ascii="Arial Narrow" w:hAnsi="Arial Narrow" w:cs="Arial"/>
          <w:lang w:val="es-PE"/>
        </w:rPr>
        <w:tab/>
        <w:t xml:space="preserve">Tres </w:t>
      </w:r>
      <w:proofErr w:type="gramStart"/>
      <w:r>
        <w:rPr>
          <w:rFonts w:ascii="Arial Narrow" w:hAnsi="Arial Narrow" w:cs="Arial"/>
          <w:lang w:val="es-PE"/>
        </w:rPr>
        <w:t xml:space="preserve">   (</w:t>
      </w:r>
      <w:proofErr w:type="gramEnd"/>
      <w:r>
        <w:rPr>
          <w:rFonts w:ascii="Arial Narrow" w:hAnsi="Arial Narrow" w:cs="Arial"/>
          <w:lang w:val="es-PE"/>
        </w:rPr>
        <w:t>3):</w:t>
      </w:r>
      <w:r>
        <w:rPr>
          <w:rFonts w:ascii="Arial Narrow" w:hAnsi="Arial Narrow" w:cs="Arial"/>
          <w:lang w:val="es-PE"/>
        </w:rPr>
        <w:tab/>
        <w:t>Por las operaciones reajustables con valor de actualización constante.</w:t>
      </w:r>
    </w:p>
    <w:p w14:paraId="435A2DF8" w14:textId="77777777" w:rsidR="005749F3" w:rsidRDefault="00FC1CC0">
      <w:pPr>
        <w:pStyle w:val="normalsangr3"/>
        <w:tabs>
          <w:tab w:val="clear" w:pos="708"/>
          <w:tab w:val="clear" w:pos="1020"/>
          <w:tab w:val="clear" w:pos="1417"/>
          <w:tab w:val="clear" w:pos="2154"/>
          <w:tab w:val="clear" w:pos="2832"/>
        </w:tabs>
        <w:spacing w:after="0"/>
        <w:ind w:left="1077" w:right="0" w:firstLine="0"/>
        <w:rPr>
          <w:rFonts w:ascii="Arial Narrow" w:hAnsi="Arial Narrow" w:cs="Arial"/>
          <w:lang w:val="es-PE"/>
        </w:rPr>
      </w:pPr>
      <w:r>
        <w:rPr>
          <w:rFonts w:ascii="Arial Narrow" w:hAnsi="Arial Narrow" w:cs="Arial"/>
          <w:lang w:val="es-PE"/>
        </w:rPr>
        <w:tab/>
      </w:r>
      <w:r>
        <w:rPr>
          <w:rFonts w:ascii="Arial Narrow" w:hAnsi="Arial Narrow" w:cs="Arial"/>
          <w:lang w:val="es-PE"/>
        </w:rPr>
        <w:tab/>
      </w:r>
    </w:p>
    <w:p w14:paraId="435A2DF9" w14:textId="77777777" w:rsidR="005749F3" w:rsidRDefault="00FC1CC0">
      <w:pPr>
        <w:pStyle w:val="normalsangr2"/>
        <w:numPr>
          <w:ilvl w:val="0"/>
          <w:numId w:val="5"/>
        </w:numPr>
        <w:tabs>
          <w:tab w:val="clear" w:pos="567"/>
          <w:tab w:val="clear" w:pos="709"/>
          <w:tab w:val="clear" w:pos="1417"/>
          <w:tab w:val="clear" w:pos="2154"/>
          <w:tab w:val="clear" w:pos="2832"/>
        </w:tabs>
        <w:spacing w:after="0"/>
        <w:ind w:left="1077" w:right="0" w:hanging="340"/>
        <w:rPr>
          <w:rFonts w:ascii="Arial Narrow" w:hAnsi="Arial Narrow" w:cs="Arial"/>
          <w:lang w:val="es-PE"/>
        </w:rPr>
      </w:pPr>
      <w:r>
        <w:rPr>
          <w:rFonts w:ascii="Arial Narrow" w:hAnsi="Arial Narrow" w:cs="Arial"/>
          <w:lang w:val="es-PE"/>
        </w:rPr>
        <w:t>Las empresas podrán abrir nuevos códigos sin la autorización previa de la Superintendencia, siempre y cuando no exista abierto el nivel de detalle que la empresa requiera, con la finalidad de perfeccionar sus controles contables. Sin embargo, queda establecido que la remisión electrónica de datos a esta Superintendencia deberá efectuarse única y exclusivamente dentro de los niveles predeterminados en el Catálogo de Cuentas. Si la Superintendencia, posteriormente requiriera crear códigos dentro de los nivele</w:t>
      </w:r>
      <w:r>
        <w:rPr>
          <w:rFonts w:ascii="Arial Narrow" w:hAnsi="Arial Narrow" w:cs="Arial"/>
          <w:lang w:val="es-PE"/>
        </w:rPr>
        <w:t xml:space="preserve">s utilizados unilateralmente por la empresa, </w:t>
      </w:r>
      <w:proofErr w:type="gramStart"/>
      <w:r>
        <w:rPr>
          <w:rFonts w:ascii="Arial Narrow" w:hAnsi="Arial Narrow" w:cs="Arial"/>
          <w:lang w:val="es-PE"/>
        </w:rPr>
        <w:t>ésta  deberá</w:t>
      </w:r>
      <w:proofErr w:type="gramEnd"/>
      <w:r>
        <w:rPr>
          <w:rFonts w:ascii="Arial Narrow" w:hAnsi="Arial Narrow" w:cs="Arial"/>
          <w:lang w:val="es-PE"/>
        </w:rPr>
        <w:t xml:space="preserve"> proceder, bajo responsabilidad del Contador General y del Gerente del Área, a efectuar las reclasificaciones contables del caso, en el más breve plazo.</w:t>
      </w:r>
    </w:p>
    <w:p w14:paraId="435A2DFA" w14:textId="77777777" w:rsidR="005749F3" w:rsidRDefault="005749F3">
      <w:pPr>
        <w:pStyle w:val="normalsangr3"/>
        <w:tabs>
          <w:tab w:val="clear" w:pos="708"/>
          <w:tab w:val="clear" w:pos="1020"/>
          <w:tab w:val="clear" w:pos="1417"/>
          <w:tab w:val="clear" w:pos="2154"/>
          <w:tab w:val="clear" w:pos="2832"/>
        </w:tabs>
        <w:spacing w:after="0"/>
        <w:ind w:left="1077" w:right="0" w:firstLine="0"/>
        <w:rPr>
          <w:rFonts w:ascii="Arial Narrow" w:hAnsi="Arial Narrow" w:cs="Arial"/>
          <w:lang w:val="es-PE"/>
        </w:rPr>
      </w:pPr>
    </w:p>
    <w:p w14:paraId="435A2DFB" w14:textId="77777777" w:rsidR="005749F3" w:rsidRDefault="00FC1CC0">
      <w:pPr>
        <w:pStyle w:val="normalsangr2"/>
        <w:numPr>
          <w:ilvl w:val="0"/>
          <w:numId w:val="5"/>
        </w:numPr>
        <w:tabs>
          <w:tab w:val="clear" w:pos="567"/>
          <w:tab w:val="clear" w:pos="709"/>
          <w:tab w:val="clear" w:pos="1417"/>
          <w:tab w:val="clear" w:pos="2154"/>
          <w:tab w:val="clear" w:pos="2832"/>
        </w:tabs>
        <w:spacing w:after="0"/>
        <w:ind w:left="1077" w:right="0" w:hanging="340"/>
        <w:rPr>
          <w:rFonts w:ascii="Arial Narrow" w:hAnsi="Arial Narrow" w:cs="Arial"/>
          <w:lang w:val="es-PE"/>
        </w:rPr>
      </w:pPr>
      <w:r>
        <w:rPr>
          <w:rFonts w:ascii="Arial Narrow" w:hAnsi="Arial Narrow" w:cs="Arial"/>
          <w:lang w:val="es-PE"/>
        </w:rPr>
        <w:t>Para el registro de aquellas operaciones que requieran el uso de los códigos y denominaciones de las empresas del sistema financiero y entidades relacionadas, se aplicará lo establecido en el anexo adjunto de este Capítulo.</w:t>
      </w:r>
    </w:p>
    <w:p w14:paraId="435A2DFC" w14:textId="77777777" w:rsidR="005749F3" w:rsidRDefault="005749F3">
      <w:pPr>
        <w:pStyle w:val="normalsangr2"/>
        <w:tabs>
          <w:tab w:val="clear" w:pos="567"/>
          <w:tab w:val="clear" w:pos="1417"/>
          <w:tab w:val="left" w:pos="851"/>
          <w:tab w:val="left" w:pos="1134"/>
        </w:tabs>
        <w:spacing w:after="0"/>
        <w:ind w:left="1134" w:right="0" w:firstLine="0"/>
        <w:rPr>
          <w:rFonts w:ascii="Arial Narrow" w:hAnsi="Arial Narrow" w:cs="Arial"/>
          <w:lang w:val="es-PE"/>
        </w:rPr>
      </w:pPr>
    </w:p>
    <w:p w14:paraId="435A2DFD" w14:textId="77777777" w:rsidR="005749F3" w:rsidRDefault="00FC1CC0">
      <w:pPr>
        <w:pStyle w:val="normalsangr2"/>
        <w:numPr>
          <w:ilvl w:val="0"/>
          <w:numId w:val="5"/>
        </w:numPr>
        <w:tabs>
          <w:tab w:val="clear" w:pos="567"/>
          <w:tab w:val="clear" w:pos="709"/>
          <w:tab w:val="clear" w:pos="1417"/>
          <w:tab w:val="clear" w:pos="2154"/>
          <w:tab w:val="clear" w:pos="2832"/>
        </w:tabs>
        <w:spacing w:after="0"/>
        <w:ind w:left="1077" w:right="0" w:hanging="340"/>
        <w:rPr>
          <w:rFonts w:ascii="Arial Narrow" w:hAnsi="Arial Narrow" w:cs="Arial"/>
          <w:lang w:val="es-PE"/>
        </w:rPr>
      </w:pPr>
      <w:r>
        <w:rPr>
          <w:rFonts w:ascii="Arial Narrow" w:hAnsi="Arial Narrow" w:cs="Arial"/>
          <w:lang w:val="es-PE"/>
        </w:rPr>
        <w:t>Partidas Pendientes de Imputación</w:t>
      </w:r>
    </w:p>
    <w:p w14:paraId="435A2DFE" w14:textId="77777777" w:rsidR="005749F3" w:rsidRDefault="00FC1CC0">
      <w:pPr>
        <w:pStyle w:val="normalsangr3"/>
        <w:tabs>
          <w:tab w:val="clear" w:pos="708"/>
          <w:tab w:val="clear" w:pos="1020"/>
          <w:tab w:val="clear" w:pos="1417"/>
          <w:tab w:val="clear" w:pos="2154"/>
          <w:tab w:val="clear" w:pos="2832"/>
        </w:tabs>
        <w:spacing w:after="0"/>
        <w:ind w:left="1077" w:right="0" w:firstLine="0"/>
        <w:rPr>
          <w:rFonts w:ascii="Arial Narrow" w:hAnsi="Arial Narrow" w:cs="Arial"/>
          <w:lang w:val="es-PE"/>
        </w:rPr>
      </w:pPr>
      <w:r>
        <w:rPr>
          <w:rFonts w:ascii="Arial Narrow" w:hAnsi="Arial Narrow" w:cs="Arial"/>
          <w:lang w:val="es-PE"/>
        </w:rPr>
        <w:t xml:space="preserve">Las empresas deben establecer procedimientos adecuados para eliminar las partidas pendientes de imputación en los estados financieros. Aquellas partidas que, por razones de operatividad y organización administrativa interna o por naturaleza especial de la relación con terceros, no puedan ser imputadas a las cuentas correspondientes, se contabilizarán transitoriamente en las cuentas </w:t>
      </w:r>
      <w:r>
        <w:rPr>
          <w:rFonts w:ascii="Arial Narrow" w:hAnsi="Arial Narrow" w:cs="Arial"/>
          <w:i/>
          <w:lang w:val="es-PE"/>
        </w:rPr>
        <w:t>Otros activos</w:t>
      </w:r>
      <w:r>
        <w:rPr>
          <w:rFonts w:ascii="Arial Narrow" w:hAnsi="Arial Narrow" w:cs="Arial"/>
          <w:lang w:val="es-PE"/>
        </w:rPr>
        <w:t xml:space="preserve">, si son deudoras y </w:t>
      </w:r>
      <w:r>
        <w:rPr>
          <w:rFonts w:ascii="Arial Narrow" w:hAnsi="Arial Narrow" w:cs="Arial"/>
          <w:i/>
          <w:lang w:val="es-PE"/>
        </w:rPr>
        <w:t>Otros pasivos</w:t>
      </w:r>
      <w:r>
        <w:rPr>
          <w:rFonts w:ascii="Arial Narrow" w:hAnsi="Arial Narrow" w:cs="Arial"/>
          <w:lang w:val="es-PE"/>
        </w:rPr>
        <w:t>, si son acreedoras. Estas partidas deberán imputarse a las cuentas definitivas, como máximo, a los treinta (30) días calendario de la fecha de operación.</w:t>
      </w:r>
    </w:p>
    <w:p w14:paraId="435A2DFF" w14:textId="77777777" w:rsidR="005749F3" w:rsidRDefault="005749F3">
      <w:pPr>
        <w:pStyle w:val="normalsangr3"/>
        <w:tabs>
          <w:tab w:val="clear" w:pos="708"/>
          <w:tab w:val="clear" w:pos="1020"/>
          <w:tab w:val="clear" w:pos="1417"/>
          <w:tab w:val="clear" w:pos="2154"/>
          <w:tab w:val="clear" w:pos="2832"/>
        </w:tabs>
        <w:spacing w:after="0"/>
        <w:ind w:left="1077" w:right="0" w:firstLine="0"/>
        <w:rPr>
          <w:rFonts w:ascii="Arial Narrow" w:hAnsi="Arial Narrow" w:cs="Arial"/>
          <w:lang w:val="es-PE"/>
        </w:rPr>
      </w:pPr>
    </w:p>
    <w:p w14:paraId="435A2E00" w14:textId="77777777" w:rsidR="005749F3" w:rsidRDefault="005749F3">
      <w:pPr>
        <w:pStyle w:val="normalsangr2"/>
        <w:tabs>
          <w:tab w:val="clear" w:pos="567"/>
          <w:tab w:val="clear" w:pos="709"/>
          <w:tab w:val="clear" w:pos="1417"/>
          <w:tab w:val="clear" w:pos="2154"/>
          <w:tab w:val="clear" w:pos="2832"/>
        </w:tabs>
        <w:spacing w:after="0"/>
        <w:ind w:left="737" w:right="0" w:firstLine="0"/>
        <w:rPr>
          <w:rFonts w:ascii="Arial Narrow" w:hAnsi="Arial Narrow" w:cs="Arial"/>
          <w:lang w:val="es-PE"/>
        </w:rPr>
      </w:pPr>
    </w:p>
    <w:p w14:paraId="435A2E01" w14:textId="77777777" w:rsidR="005749F3" w:rsidRDefault="00FC1CC0">
      <w:pPr>
        <w:numPr>
          <w:ilvl w:val="0"/>
          <w:numId w:val="1"/>
        </w:numPr>
        <w:ind w:left="397" w:hanging="397"/>
        <w:jc w:val="both"/>
        <w:rPr>
          <w:rFonts w:ascii="Arial Narrow" w:hAnsi="Arial Narrow" w:cs="Arial"/>
          <w:b/>
          <w:sz w:val="20"/>
        </w:rPr>
      </w:pPr>
      <w:r>
        <w:rPr>
          <w:rFonts w:ascii="Arial Narrow" w:hAnsi="Arial Narrow" w:cs="Arial"/>
          <w:b/>
          <w:sz w:val="20"/>
        </w:rPr>
        <w:t>MARCO CONTABLE CONCEPTUAL</w:t>
      </w:r>
    </w:p>
    <w:p w14:paraId="435A2E02" w14:textId="77777777" w:rsidR="005749F3" w:rsidRDefault="005749F3">
      <w:pPr>
        <w:pStyle w:val="normalsangr2"/>
        <w:shd w:val="clear" w:color="auto" w:fill="FFFFFF"/>
        <w:spacing w:after="0"/>
        <w:ind w:right="0"/>
        <w:rPr>
          <w:rFonts w:ascii="Arial Narrow" w:hAnsi="Arial Narrow" w:cs="Arial"/>
          <w:b/>
          <w:lang w:val="es-PE"/>
        </w:rPr>
      </w:pPr>
    </w:p>
    <w:p w14:paraId="435A2E03" w14:textId="77777777" w:rsidR="005749F3" w:rsidRDefault="00FC1CC0">
      <w:pPr>
        <w:pStyle w:val="normalsangr2"/>
        <w:tabs>
          <w:tab w:val="clear" w:pos="567"/>
          <w:tab w:val="clear" w:pos="709"/>
          <w:tab w:val="clear" w:pos="1417"/>
          <w:tab w:val="clear" w:pos="2154"/>
          <w:tab w:val="clear" w:pos="2832"/>
        </w:tabs>
        <w:spacing w:after="0"/>
        <w:ind w:right="0" w:hanging="142"/>
        <w:rPr>
          <w:rFonts w:ascii="Arial Narrow" w:hAnsi="Arial Narrow" w:cs="Arial"/>
          <w:b/>
          <w:lang w:val="es-PE"/>
        </w:rPr>
      </w:pPr>
      <w:r>
        <w:rPr>
          <w:rFonts w:ascii="Arial Narrow" w:hAnsi="Arial Narrow" w:cs="Arial"/>
          <w:b/>
          <w:lang w:val="es-PE"/>
        </w:rPr>
        <w:t xml:space="preserve">1. </w:t>
      </w:r>
      <w:r>
        <w:rPr>
          <w:rFonts w:ascii="Arial Narrow" w:hAnsi="Arial Narrow" w:cs="Arial"/>
          <w:b/>
          <w:lang w:val="es-PE"/>
        </w:rPr>
        <w:tab/>
        <w:t>CARACTERÍSTICAS CUALITATIVAS DE LA INFORMACIÓN FINANCIERA</w:t>
      </w:r>
    </w:p>
    <w:p w14:paraId="435A2E04" w14:textId="77777777" w:rsidR="005749F3" w:rsidRDefault="00FC1CC0">
      <w:pPr>
        <w:pStyle w:val="normalsangr1"/>
        <w:shd w:val="clear" w:color="auto" w:fill="FFFFFF"/>
        <w:tabs>
          <w:tab w:val="clear" w:pos="567"/>
          <w:tab w:val="clear" w:pos="708"/>
          <w:tab w:val="clear" w:pos="1416"/>
          <w:tab w:val="left" w:pos="709"/>
        </w:tabs>
        <w:spacing w:after="0"/>
        <w:ind w:left="567" w:firstLine="0"/>
        <w:rPr>
          <w:rFonts w:ascii="Arial Narrow" w:hAnsi="Arial Narrow" w:cs="Arial"/>
          <w:lang w:val="es-PE"/>
        </w:rPr>
      </w:pPr>
      <w:r>
        <w:rPr>
          <w:rFonts w:ascii="Arial Narrow" w:hAnsi="Arial Narrow" w:cs="Arial"/>
          <w:lang w:val="es-PE"/>
        </w:rPr>
        <w:tab/>
        <w:t>Los estados financieros deben suministrar información que cumplan con las siguientes características:</w:t>
      </w:r>
    </w:p>
    <w:p w14:paraId="435A2E05" w14:textId="77777777" w:rsidR="005749F3" w:rsidRDefault="005749F3">
      <w:pPr>
        <w:pStyle w:val="normalsangr1"/>
        <w:shd w:val="clear" w:color="auto" w:fill="FFFFFF"/>
        <w:spacing w:after="0"/>
        <w:ind w:left="567" w:firstLine="0"/>
        <w:rPr>
          <w:rFonts w:ascii="Arial Narrow" w:hAnsi="Arial Narrow" w:cs="Arial"/>
          <w:lang w:val="es-PE"/>
        </w:rPr>
      </w:pPr>
    </w:p>
    <w:p w14:paraId="435A2E06" w14:textId="77777777" w:rsidR="005749F3" w:rsidRDefault="00FC1CC0">
      <w:pPr>
        <w:pStyle w:val="normalsangr2"/>
        <w:numPr>
          <w:ilvl w:val="0"/>
          <w:numId w:val="6"/>
        </w:numPr>
        <w:shd w:val="clear" w:color="auto" w:fill="FFFFFF"/>
        <w:tabs>
          <w:tab w:val="clear" w:pos="567"/>
          <w:tab w:val="clear" w:pos="1417"/>
          <w:tab w:val="clear" w:pos="2154"/>
          <w:tab w:val="clear" w:pos="2832"/>
          <w:tab w:val="left" w:pos="1134"/>
        </w:tabs>
        <w:spacing w:after="0"/>
        <w:ind w:left="709" w:right="0" w:firstLine="0"/>
        <w:rPr>
          <w:rFonts w:ascii="Arial Narrow" w:hAnsi="Arial Narrow" w:cs="Arial"/>
          <w:b/>
          <w:lang w:val="es-PE"/>
        </w:rPr>
      </w:pPr>
      <w:r>
        <w:rPr>
          <w:rFonts w:ascii="Arial Narrow" w:hAnsi="Arial Narrow" w:cs="Arial"/>
          <w:b/>
          <w:lang w:val="es-PE"/>
        </w:rPr>
        <w:t>Relevancia</w:t>
      </w:r>
    </w:p>
    <w:p w14:paraId="435A2E07" w14:textId="77777777" w:rsidR="005749F3" w:rsidRDefault="00FC1CC0">
      <w:pPr>
        <w:pStyle w:val="normalsangr2"/>
        <w:shd w:val="clear" w:color="auto" w:fill="FFFFFF"/>
        <w:tabs>
          <w:tab w:val="clear" w:pos="567"/>
          <w:tab w:val="clear" w:pos="1417"/>
          <w:tab w:val="clear" w:pos="2154"/>
          <w:tab w:val="clear" w:pos="2832"/>
          <w:tab w:val="left" w:pos="851"/>
          <w:tab w:val="left" w:pos="1134"/>
        </w:tabs>
        <w:spacing w:after="0"/>
        <w:ind w:left="1134" w:right="0"/>
        <w:rPr>
          <w:rFonts w:ascii="Arial Narrow" w:hAnsi="Arial Narrow" w:cs="Arial"/>
          <w:lang w:val="es-PE"/>
        </w:rPr>
      </w:pPr>
      <w:r>
        <w:rPr>
          <w:rFonts w:ascii="Arial Narrow" w:hAnsi="Arial Narrow" w:cs="Arial"/>
          <w:lang w:val="es-PE"/>
        </w:rPr>
        <w:t xml:space="preserve"> </w:t>
      </w:r>
      <w:r>
        <w:rPr>
          <w:rFonts w:ascii="Arial Narrow" w:hAnsi="Arial Narrow" w:cs="Arial"/>
          <w:lang w:val="es-PE"/>
        </w:rPr>
        <w:tab/>
      </w:r>
      <w:r>
        <w:rPr>
          <w:rFonts w:ascii="Arial Narrow" w:hAnsi="Arial Narrow" w:cs="Arial"/>
          <w:lang w:val="es-PE"/>
        </w:rPr>
        <w:t>Para ser útil, la información debe ser relevante de cara a las necesidades de toma de decisiones por parte de los usuarios. La información posee la cualidad de la relevancia cuando ejerce influencia sobre las decisiones económicas de los que la utilizan, ayudándoles a evaluar sucesos pasados, presentes o futuros, o bien a confirmar o corregir evaluaciones realizadas anteriormente.</w:t>
      </w:r>
    </w:p>
    <w:p w14:paraId="435A2E08" w14:textId="77777777" w:rsidR="005749F3" w:rsidRDefault="00FC1CC0">
      <w:pPr>
        <w:pStyle w:val="normalsangr2"/>
        <w:shd w:val="clear" w:color="auto" w:fill="FFFFFF"/>
        <w:tabs>
          <w:tab w:val="clear" w:pos="567"/>
          <w:tab w:val="clear" w:pos="1417"/>
          <w:tab w:val="clear" w:pos="2154"/>
          <w:tab w:val="clear" w:pos="2832"/>
          <w:tab w:val="left" w:pos="851"/>
          <w:tab w:val="left" w:pos="1134"/>
        </w:tabs>
        <w:spacing w:after="0"/>
        <w:ind w:left="1134" w:right="0"/>
        <w:rPr>
          <w:rFonts w:ascii="Arial Narrow" w:hAnsi="Arial Narrow" w:cs="Arial"/>
          <w:lang w:val="es-PE"/>
        </w:rPr>
      </w:pPr>
      <w:r>
        <w:rPr>
          <w:rFonts w:ascii="Arial Narrow" w:hAnsi="Arial Narrow" w:cs="Arial"/>
          <w:lang w:val="es-PE"/>
        </w:rPr>
        <w:tab/>
      </w:r>
    </w:p>
    <w:p w14:paraId="435A2E09" w14:textId="77777777" w:rsidR="005749F3" w:rsidRDefault="00FC1CC0">
      <w:pPr>
        <w:pStyle w:val="normalsangr2"/>
        <w:shd w:val="clear" w:color="auto" w:fill="FFFFFF"/>
        <w:tabs>
          <w:tab w:val="clear" w:pos="567"/>
          <w:tab w:val="clear" w:pos="1417"/>
          <w:tab w:val="clear" w:pos="2154"/>
          <w:tab w:val="clear" w:pos="2832"/>
          <w:tab w:val="left" w:pos="851"/>
          <w:tab w:val="left" w:pos="1134"/>
        </w:tabs>
        <w:spacing w:after="0"/>
        <w:ind w:left="1134" w:right="0"/>
        <w:rPr>
          <w:rFonts w:ascii="Arial Narrow" w:hAnsi="Arial Narrow" w:cs="Arial"/>
          <w:lang w:val="es-PE"/>
        </w:rPr>
      </w:pPr>
      <w:r>
        <w:rPr>
          <w:rFonts w:ascii="Arial Narrow" w:hAnsi="Arial Narrow" w:cs="Arial"/>
          <w:lang w:val="es-PE"/>
        </w:rPr>
        <w:tab/>
      </w:r>
      <w:r>
        <w:rPr>
          <w:rFonts w:ascii="Arial Narrow" w:hAnsi="Arial Narrow" w:cs="Arial"/>
          <w:lang w:val="es-PE"/>
        </w:rPr>
        <w:tab/>
        <w:t xml:space="preserve">Frecuentemente, la información acerca de la situación financiera y la actividad pasada se usa como base para predecir la situación financiera y la actividad futura, así como otros asuntos en los que los usuarios están directamente interesados, tales como pago de dividendos y salarios, evolución de las cotizaciones o capacidad de la entidad para satisfacer las deudas al vencimiento. La información no necesita, para tener valor predictivo, estar explícitamente en forma de datos prospectivos. Sin embargo, la </w:t>
      </w:r>
      <w:r>
        <w:rPr>
          <w:rFonts w:ascii="Arial Narrow" w:hAnsi="Arial Narrow" w:cs="Arial"/>
          <w:lang w:val="es-PE"/>
        </w:rPr>
        <w:t xml:space="preserve">capacidad de hacer predicciones a partir de los estados financieros puede acrecentarse por la manera como es presentada la información sobre las transacciones y otros sucesos pasados. </w:t>
      </w:r>
    </w:p>
    <w:p w14:paraId="435A2E0A" w14:textId="77777777" w:rsidR="005749F3" w:rsidRDefault="00FC1CC0">
      <w:pPr>
        <w:pStyle w:val="normalsangr2"/>
        <w:shd w:val="clear" w:color="auto" w:fill="FFFFFF"/>
        <w:tabs>
          <w:tab w:val="clear" w:pos="567"/>
          <w:tab w:val="clear" w:pos="1417"/>
          <w:tab w:val="clear" w:pos="2154"/>
          <w:tab w:val="clear" w:pos="2832"/>
          <w:tab w:val="left" w:pos="851"/>
          <w:tab w:val="left" w:pos="1134"/>
        </w:tabs>
        <w:spacing w:after="0"/>
        <w:ind w:left="1134" w:right="0"/>
        <w:rPr>
          <w:rFonts w:ascii="Arial Narrow" w:hAnsi="Arial Narrow" w:cs="Arial"/>
          <w:lang w:val="es-PE"/>
        </w:rPr>
      </w:pPr>
      <w:r>
        <w:rPr>
          <w:rFonts w:ascii="Arial Narrow" w:hAnsi="Arial Narrow" w:cs="Arial"/>
          <w:lang w:val="es-PE"/>
        </w:rPr>
        <w:tab/>
      </w:r>
      <w:r>
        <w:rPr>
          <w:rFonts w:ascii="Arial Narrow" w:hAnsi="Arial Narrow" w:cs="Arial"/>
          <w:lang w:val="es-PE"/>
        </w:rPr>
        <w:tab/>
      </w:r>
    </w:p>
    <w:p w14:paraId="435A2E0B" w14:textId="77777777" w:rsidR="005749F3" w:rsidRDefault="00FC1CC0">
      <w:pPr>
        <w:pStyle w:val="normalsangr2"/>
        <w:numPr>
          <w:ilvl w:val="0"/>
          <w:numId w:val="6"/>
        </w:numPr>
        <w:shd w:val="clear" w:color="auto" w:fill="FFFFFF"/>
        <w:tabs>
          <w:tab w:val="clear" w:pos="567"/>
          <w:tab w:val="clear" w:pos="1417"/>
          <w:tab w:val="clear" w:pos="2154"/>
          <w:tab w:val="clear" w:pos="2832"/>
          <w:tab w:val="left" w:pos="1134"/>
        </w:tabs>
        <w:spacing w:after="0"/>
        <w:ind w:left="709" w:right="0" w:firstLine="0"/>
        <w:rPr>
          <w:rFonts w:ascii="Arial Narrow" w:hAnsi="Arial Narrow" w:cs="Arial"/>
          <w:b/>
          <w:lang w:val="es-PE"/>
        </w:rPr>
      </w:pPr>
      <w:r>
        <w:rPr>
          <w:rFonts w:ascii="Arial Narrow" w:hAnsi="Arial Narrow" w:cs="Arial"/>
          <w:b/>
          <w:lang w:val="es-PE"/>
        </w:rPr>
        <w:t>Materialidad e importancia relativa</w:t>
      </w:r>
    </w:p>
    <w:p w14:paraId="435A2E0C" w14:textId="77777777" w:rsidR="005749F3" w:rsidRDefault="00FC1CC0">
      <w:pPr>
        <w:pStyle w:val="normalsangr2"/>
        <w:shd w:val="clear" w:color="auto" w:fill="FFFFFF"/>
        <w:tabs>
          <w:tab w:val="clear" w:pos="709"/>
          <w:tab w:val="left" w:pos="851"/>
          <w:tab w:val="left" w:pos="1134"/>
        </w:tabs>
        <w:spacing w:after="0"/>
        <w:ind w:left="1134" w:right="0" w:firstLine="0"/>
        <w:rPr>
          <w:rFonts w:ascii="Arial Narrow" w:hAnsi="Arial Narrow" w:cs="Arial"/>
          <w:lang w:val="es-PE"/>
        </w:rPr>
      </w:pPr>
      <w:r>
        <w:rPr>
          <w:rFonts w:ascii="Arial Narrow" w:hAnsi="Arial Narrow" w:cs="Arial"/>
          <w:lang w:val="es-PE"/>
        </w:rPr>
        <w:t xml:space="preserve">La Información es de importancia relativa cuando su omisión o su presentación errónea pueden influir en las decisiones económicas que los usuarios tomen a partir de los estados financieros. La importancia relativa depende de la cuantía de la partida o del error de evaluación en su caso, juzgados en las circunstancias </w:t>
      </w:r>
      <w:r>
        <w:rPr>
          <w:rFonts w:ascii="Arial Narrow" w:hAnsi="Arial Narrow" w:cs="Arial"/>
          <w:lang w:val="es-PE"/>
        </w:rPr>
        <w:lastRenderedPageBreak/>
        <w:t>particulares de la omisión o el error. Esto es, la importancia relativa proporciona un umbral o punto de corte, más que ser una característica cualitativa primaria que la información debe tener para ser útil.</w:t>
      </w:r>
    </w:p>
    <w:p w14:paraId="435A2E0D" w14:textId="77777777" w:rsidR="005749F3" w:rsidRDefault="005749F3">
      <w:pPr>
        <w:pStyle w:val="normalsangr2"/>
        <w:shd w:val="clear" w:color="auto" w:fill="FFFFFF"/>
        <w:tabs>
          <w:tab w:val="clear" w:pos="567"/>
          <w:tab w:val="clear" w:pos="1417"/>
          <w:tab w:val="clear" w:pos="2154"/>
          <w:tab w:val="clear" w:pos="2832"/>
          <w:tab w:val="left" w:pos="851"/>
          <w:tab w:val="left" w:pos="1134"/>
        </w:tabs>
        <w:spacing w:after="0"/>
        <w:ind w:left="1134" w:right="0"/>
        <w:rPr>
          <w:rFonts w:ascii="Arial Narrow" w:hAnsi="Arial Narrow" w:cs="Arial"/>
          <w:lang w:val="es-PE"/>
        </w:rPr>
      </w:pPr>
    </w:p>
    <w:p w14:paraId="435A2E0E" w14:textId="77777777" w:rsidR="005749F3" w:rsidRDefault="00FC1CC0">
      <w:pPr>
        <w:pStyle w:val="normalsangr2"/>
        <w:numPr>
          <w:ilvl w:val="0"/>
          <w:numId w:val="6"/>
        </w:numPr>
        <w:shd w:val="clear" w:color="auto" w:fill="FFFFFF"/>
        <w:tabs>
          <w:tab w:val="clear" w:pos="567"/>
          <w:tab w:val="clear" w:pos="1417"/>
          <w:tab w:val="clear" w:pos="2154"/>
          <w:tab w:val="clear" w:pos="2832"/>
          <w:tab w:val="left" w:pos="1134"/>
        </w:tabs>
        <w:spacing w:after="0"/>
        <w:ind w:left="709" w:right="0" w:firstLine="0"/>
        <w:rPr>
          <w:rFonts w:ascii="Arial Narrow" w:hAnsi="Arial Narrow" w:cs="Arial"/>
          <w:b/>
          <w:lang w:val="es-PE"/>
        </w:rPr>
      </w:pPr>
      <w:r>
        <w:rPr>
          <w:rFonts w:ascii="Arial Narrow" w:hAnsi="Arial Narrow" w:cs="Arial"/>
          <w:b/>
          <w:lang w:val="es-PE"/>
        </w:rPr>
        <w:t>Representación fiel</w:t>
      </w:r>
    </w:p>
    <w:p w14:paraId="435A2E0F" w14:textId="77777777" w:rsidR="005749F3" w:rsidRDefault="00FC1CC0">
      <w:pPr>
        <w:pStyle w:val="normalsangr2"/>
        <w:shd w:val="clear" w:color="auto" w:fill="FFFFFF"/>
        <w:tabs>
          <w:tab w:val="clear" w:pos="567"/>
          <w:tab w:val="clear" w:pos="1417"/>
          <w:tab w:val="clear" w:pos="2154"/>
          <w:tab w:val="clear" w:pos="2832"/>
          <w:tab w:val="left" w:pos="851"/>
          <w:tab w:val="left" w:pos="1134"/>
        </w:tabs>
        <w:spacing w:after="0"/>
        <w:ind w:left="1134" w:right="0"/>
        <w:rPr>
          <w:rFonts w:ascii="Arial Narrow" w:hAnsi="Arial Narrow" w:cs="Arial"/>
          <w:lang w:val="es-PE"/>
        </w:rPr>
      </w:pPr>
      <w:r>
        <w:rPr>
          <w:rFonts w:ascii="Arial Narrow" w:hAnsi="Arial Narrow" w:cs="Arial"/>
          <w:lang w:val="es-PE"/>
        </w:rPr>
        <w:tab/>
      </w:r>
      <w:r>
        <w:rPr>
          <w:rFonts w:ascii="Arial Narrow" w:hAnsi="Arial Narrow" w:cs="Arial"/>
          <w:lang w:val="es-PE"/>
        </w:rPr>
        <w:tab/>
        <w:t>Para ser confiable, la información debe representar fielmente las transacciones y demás sucesos que pretende representar, o que se puede esperar razonablemente que represente. Así, por ejemplo, un estado de situación financiera debe representar fielmente las transacciones y demás sucesos que han dado como resultado los activos, pasivos y patrimonio neto de la entidad en la fecha de la información, siempre que cumplan los requisitos para su reconocimiento.</w:t>
      </w:r>
    </w:p>
    <w:p w14:paraId="435A2E10" w14:textId="77777777" w:rsidR="005749F3" w:rsidRDefault="005749F3">
      <w:pPr>
        <w:pStyle w:val="normalsangr2"/>
        <w:shd w:val="clear" w:color="auto" w:fill="FFFFFF"/>
        <w:tabs>
          <w:tab w:val="clear" w:pos="567"/>
          <w:tab w:val="clear" w:pos="1417"/>
          <w:tab w:val="clear" w:pos="2154"/>
          <w:tab w:val="clear" w:pos="2832"/>
          <w:tab w:val="left" w:pos="851"/>
          <w:tab w:val="left" w:pos="1134"/>
        </w:tabs>
        <w:spacing w:after="0"/>
        <w:ind w:left="1134" w:right="0"/>
        <w:rPr>
          <w:rFonts w:ascii="Arial Narrow" w:hAnsi="Arial Narrow" w:cs="Arial"/>
          <w:lang w:val="es-PE"/>
        </w:rPr>
      </w:pPr>
    </w:p>
    <w:p w14:paraId="435A2E11" w14:textId="77777777" w:rsidR="005749F3" w:rsidRDefault="00FC1CC0">
      <w:pPr>
        <w:pStyle w:val="normalsangr2"/>
        <w:shd w:val="clear" w:color="auto" w:fill="FFFFFF"/>
        <w:tabs>
          <w:tab w:val="clear" w:pos="567"/>
          <w:tab w:val="clear" w:pos="1417"/>
          <w:tab w:val="clear" w:pos="2154"/>
          <w:tab w:val="clear" w:pos="2832"/>
          <w:tab w:val="left" w:pos="851"/>
          <w:tab w:val="left" w:pos="1134"/>
        </w:tabs>
        <w:spacing w:after="0"/>
        <w:ind w:left="1134" w:right="0"/>
        <w:rPr>
          <w:rFonts w:ascii="Arial Narrow" w:hAnsi="Arial Narrow" w:cs="Arial"/>
          <w:lang w:val="es-PE"/>
        </w:rPr>
      </w:pPr>
      <w:r>
        <w:rPr>
          <w:rFonts w:ascii="Arial Narrow" w:hAnsi="Arial Narrow" w:cs="Arial"/>
          <w:lang w:val="es-PE"/>
        </w:rPr>
        <w:tab/>
      </w:r>
      <w:r>
        <w:rPr>
          <w:rFonts w:ascii="Arial Narrow" w:hAnsi="Arial Narrow" w:cs="Arial"/>
          <w:lang w:val="es-PE"/>
        </w:rPr>
        <w:tab/>
        <w:t>Buena parte de la información financiera está sujeta a cierto riesgo de no ser el reflejo fiel de lo que pretende representar. Esto no es debido al sesgo o prejuicio, sino más bien a las dificultades inherentes, ya sea a la identificación de las transacciones y demás sucesos que deben captarse, ya sea al proyectar y aplicar las técnicas de medición y presentación que pueden producir los mensajes que se relacionan con esas transacciones y sucesos. En ciertos casos la medida de los efectos financieros de las</w:t>
      </w:r>
      <w:r>
        <w:rPr>
          <w:rFonts w:ascii="Arial Narrow" w:hAnsi="Arial Narrow" w:cs="Arial"/>
          <w:lang w:val="es-PE"/>
        </w:rPr>
        <w:t xml:space="preserve"> partidas puede tener tanta incertidumbre que las entidades, por lo general, no los reconocen en los estados financieros. Por ejemplo, aunque muchas entidades generan con el tiempo una plusvalía, es usualmente difícil identificar o medir fiablemente tal activo intangible. En otros casos, sin embargo, puede ser relevante reconocer ciertas partidas y revelar el riesgo de error que rodea su reconocimiento y medición.</w:t>
      </w:r>
    </w:p>
    <w:p w14:paraId="435A2E12" w14:textId="77777777" w:rsidR="005749F3" w:rsidRDefault="005749F3">
      <w:pPr>
        <w:pStyle w:val="normalsangr2"/>
        <w:shd w:val="clear" w:color="auto" w:fill="FFFFFF"/>
        <w:tabs>
          <w:tab w:val="clear" w:pos="567"/>
          <w:tab w:val="clear" w:pos="1417"/>
          <w:tab w:val="clear" w:pos="2154"/>
          <w:tab w:val="clear" w:pos="2832"/>
          <w:tab w:val="left" w:pos="851"/>
          <w:tab w:val="left" w:pos="1134"/>
        </w:tabs>
        <w:spacing w:after="0"/>
        <w:ind w:left="1134" w:right="0"/>
        <w:rPr>
          <w:rFonts w:ascii="Arial Narrow" w:hAnsi="Arial Narrow" w:cs="Arial"/>
          <w:b/>
          <w:lang w:val="es-PE"/>
        </w:rPr>
      </w:pPr>
    </w:p>
    <w:p w14:paraId="435A2E13" w14:textId="77777777" w:rsidR="005749F3" w:rsidRDefault="00FC1CC0">
      <w:pPr>
        <w:pStyle w:val="normalsangr2"/>
        <w:numPr>
          <w:ilvl w:val="0"/>
          <w:numId w:val="6"/>
        </w:numPr>
        <w:shd w:val="clear" w:color="auto" w:fill="FFFFFF"/>
        <w:tabs>
          <w:tab w:val="clear" w:pos="567"/>
          <w:tab w:val="clear" w:pos="1417"/>
          <w:tab w:val="clear" w:pos="2154"/>
          <w:tab w:val="clear" w:pos="2832"/>
          <w:tab w:val="left" w:pos="1134"/>
        </w:tabs>
        <w:spacing w:after="0"/>
        <w:ind w:left="709" w:right="0" w:firstLine="0"/>
        <w:rPr>
          <w:rFonts w:ascii="Arial Narrow" w:hAnsi="Arial Narrow" w:cs="Arial"/>
          <w:b/>
          <w:lang w:val="es-PE"/>
        </w:rPr>
      </w:pPr>
      <w:r>
        <w:rPr>
          <w:rFonts w:ascii="Arial Narrow" w:hAnsi="Arial Narrow" w:cs="Arial"/>
          <w:b/>
          <w:lang w:val="es-PE"/>
        </w:rPr>
        <w:t>Comparabilidad</w:t>
      </w:r>
    </w:p>
    <w:p w14:paraId="435A2E14" w14:textId="77777777" w:rsidR="005749F3" w:rsidRDefault="00FC1CC0">
      <w:pPr>
        <w:pStyle w:val="normalsangr2"/>
        <w:shd w:val="clear" w:color="auto" w:fill="FFFFFF"/>
        <w:tabs>
          <w:tab w:val="clear" w:pos="567"/>
          <w:tab w:val="clear" w:pos="1417"/>
          <w:tab w:val="clear" w:pos="2154"/>
          <w:tab w:val="clear" w:pos="2832"/>
          <w:tab w:val="left" w:pos="851"/>
          <w:tab w:val="left" w:pos="1134"/>
        </w:tabs>
        <w:spacing w:after="0"/>
        <w:ind w:left="1134" w:right="0"/>
        <w:rPr>
          <w:rFonts w:ascii="Arial Narrow" w:hAnsi="Arial Narrow" w:cs="Arial"/>
          <w:lang w:val="es-PE"/>
        </w:rPr>
      </w:pPr>
      <w:r>
        <w:rPr>
          <w:rFonts w:ascii="Arial Narrow" w:hAnsi="Arial Narrow" w:cs="Arial"/>
          <w:lang w:val="es-PE"/>
        </w:rPr>
        <w:tab/>
      </w:r>
      <w:r>
        <w:rPr>
          <w:rFonts w:ascii="Arial Narrow" w:hAnsi="Arial Narrow" w:cs="Arial"/>
          <w:lang w:val="es-PE"/>
        </w:rPr>
        <w:tab/>
        <w:t>Los usuarios deben ser capaces de comparar los estados financieros de una entidad a lo largo del tiempo, con el fin de identificar las tendencias de la situación financiera y el desempeño. La medida y presentación del efecto financiero de similares transacciones y otros sucesos, deben ser llevadas a cabo de una manera coherente por toda la empresa, a través del tiempo.</w:t>
      </w:r>
    </w:p>
    <w:p w14:paraId="435A2E15" w14:textId="77777777" w:rsidR="005749F3" w:rsidRDefault="005749F3">
      <w:pPr>
        <w:pStyle w:val="normalsangr2"/>
        <w:shd w:val="clear" w:color="auto" w:fill="FFFFFF"/>
        <w:tabs>
          <w:tab w:val="clear" w:pos="567"/>
          <w:tab w:val="clear" w:pos="1417"/>
          <w:tab w:val="clear" w:pos="2154"/>
          <w:tab w:val="clear" w:pos="2832"/>
          <w:tab w:val="left" w:pos="851"/>
          <w:tab w:val="left" w:pos="1134"/>
        </w:tabs>
        <w:spacing w:after="0"/>
        <w:ind w:left="1134" w:right="0"/>
        <w:rPr>
          <w:rFonts w:ascii="Arial Narrow" w:hAnsi="Arial Narrow" w:cs="Arial"/>
          <w:lang w:val="es-PE"/>
        </w:rPr>
      </w:pPr>
    </w:p>
    <w:p w14:paraId="435A2E16" w14:textId="77777777" w:rsidR="005749F3" w:rsidRDefault="00FC1CC0">
      <w:pPr>
        <w:pStyle w:val="normalsangr2"/>
        <w:shd w:val="clear" w:color="auto" w:fill="FFFFFF"/>
        <w:tabs>
          <w:tab w:val="clear" w:pos="567"/>
          <w:tab w:val="clear" w:pos="1417"/>
          <w:tab w:val="clear" w:pos="2154"/>
          <w:tab w:val="clear" w:pos="2832"/>
          <w:tab w:val="left" w:pos="851"/>
          <w:tab w:val="left" w:pos="1134"/>
        </w:tabs>
        <w:spacing w:after="0"/>
        <w:ind w:left="1134" w:right="0"/>
        <w:rPr>
          <w:rFonts w:ascii="Arial Narrow" w:hAnsi="Arial Narrow" w:cs="Arial"/>
          <w:lang w:val="es-PE"/>
        </w:rPr>
      </w:pPr>
      <w:r>
        <w:rPr>
          <w:rFonts w:ascii="Arial Narrow" w:hAnsi="Arial Narrow" w:cs="Arial"/>
          <w:lang w:val="es-PE"/>
        </w:rPr>
        <w:tab/>
      </w:r>
      <w:r>
        <w:rPr>
          <w:rFonts w:ascii="Arial Narrow" w:hAnsi="Arial Narrow" w:cs="Arial"/>
          <w:lang w:val="es-PE"/>
        </w:rPr>
        <w:tab/>
      </w:r>
      <w:r>
        <w:rPr>
          <w:rFonts w:ascii="Arial Narrow" w:hAnsi="Arial Narrow" w:cs="Arial"/>
          <w:lang w:val="es-PE"/>
        </w:rPr>
        <w:t xml:space="preserve">Una implicación importante de la característica cualitativa de la </w:t>
      </w:r>
      <w:proofErr w:type="gramStart"/>
      <w:r>
        <w:rPr>
          <w:rFonts w:ascii="Arial Narrow" w:hAnsi="Arial Narrow" w:cs="Arial"/>
          <w:lang w:val="es-PE"/>
        </w:rPr>
        <w:t>comparabilidad,</w:t>
      </w:r>
      <w:proofErr w:type="gramEnd"/>
      <w:r>
        <w:rPr>
          <w:rFonts w:ascii="Arial Narrow" w:hAnsi="Arial Narrow" w:cs="Arial"/>
          <w:lang w:val="es-PE"/>
        </w:rPr>
        <w:t xml:space="preserve"> es que los usuarios han de ser informados de las políticas contables empleadas en la preparación de los estados financieros, de cualquier cambio en tales políticas y de los efectos de tales cambios. Los usuarios necesitan ser capaces de identificar las diferencias entre las políticas contables usadas, para similares transacciones y otros sucesos, por la misma entidad de un periodo a otro, y también por diferentes entidades.</w:t>
      </w:r>
    </w:p>
    <w:p w14:paraId="435A2E17" w14:textId="77777777" w:rsidR="005749F3" w:rsidRDefault="00FC1CC0">
      <w:pPr>
        <w:pStyle w:val="normalsangr2"/>
        <w:shd w:val="clear" w:color="auto" w:fill="FFFFFF"/>
        <w:tabs>
          <w:tab w:val="clear" w:pos="567"/>
          <w:tab w:val="clear" w:pos="1417"/>
          <w:tab w:val="clear" w:pos="2154"/>
          <w:tab w:val="clear" w:pos="2832"/>
          <w:tab w:val="left" w:pos="851"/>
          <w:tab w:val="left" w:pos="1134"/>
        </w:tabs>
        <w:spacing w:after="0"/>
        <w:ind w:left="1134" w:right="0"/>
        <w:rPr>
          <w:rFonts w:ascii="Arial Narrow" w:hAnsi="Arial Narrow" w:cs="Arial"/>
          <w:lang w:val="es-PE"/>
        </w:rPr>
      </w:pPr>
      <w:r>
        <w:rPr>
          <w:rFonts w:ascii="Arial Narrow" w:hAnsi="Arial Narrow" w:cs="Arial"/>
          <w:lang w:val="es-PE"/>
        </w:rPr>
        <w:tab/>
      </w:r>
      <w:r>
        <w:rPr>
          <w:rFonts w:ascii="Arial Narrow" w:hAnsi="Arial Narrow" w:cs="Arial"/>
          <w:lang w:val="es-PE"/>
        </w:rPr>
        <w:tab/>
      </w:r>
    </w:p>
    <w:p w14:paraId="435A2E18" w14:textId="77777777" w:rsidR="005749F3" w:rsidRDefault="00FC1CC0">
      <w:pPr>
        <w:pStyle w:val="normalsangr2"/>
        <w:numPr>
          <w:ilvl w:val="0"/>
          <w:numId w:val="6"/>
        </w:numPr>
        <w:shd w:val="clear" w:color="auto" w:fill="FFFFFF"/>
        <w:tabs>
          <w:tab w:val="clear" w:pos="567"/>
          <w:tab w:val="clear" w:pos="1417"/>
          <w:tab w:val="clear" w:pos="2154"/>
          <w:tab w:val="clear" w:pos="2832"/>
          <w:tab w:val="left" w:pos="1134"/>
        </w:tabs>
        <w:spacing w:after="0"/>
        <w:ind w:left="709" w:right="0" w:firstLine="0"/>
        <w:rPr>
          <w:rFonts w:ascii="Arial Narrow" w:hAnsi="Arial Narrow" w:cs="Arial"/>
          <w:b/>
          <w:lang w:val="es-PE"/>
        </w:rPr>
      </w:pPr>
      <w:r>
        <w:rPr>
          <w:rFonts w:ascii="Arial Narrow" w:hAnsi="Arial Narrow" w:cs="Arial"/>
          <w:b/>
          <w:lang w:val="es-PE"/>
        </w:rPr>
        <w:t>Oportunidad</w:t>
      </w:r>
    </w:p>
    <w:p w14:paraId="435A2E19" w14:textId="77777777" w:rsidR="005749F3" w:rsidRDefault="00FC1CC0">
      <w:pPr>
        <w:pStyle w:val="normalsangr2"/>
        <w:shd w:val="clear" w:color="auto" w:fill="FFFFFF"/>
        <w:tabs>
          <w:tab w:val="clear" w:pos="567"/>
          <w:tab w:val="clear" w:pos="1417"/>
          <w:tab w:val="clear" w:pos="2154"/>
          <w:tab w:val="clear" w:pos="2832"/>
          <w:tab w:val="left" w:pos="851"/>
          <w:tab w:val="left" w:pos="1134"/>
        </w:tabs>
        <w:spacing w:after="0"/>
        <w:ind w:left="1134" w:right="0"/>
        <w:rPr>
          <w:rFonts w:ascii="Arial Narrow" w:hAnsi="Arial Narrow" w:cs="Arial"/>
          <w:lang w:val="es-PE"/>
        </w:rPr>
      </w:pPr>
      <w:r>
        <w:rPr>
          <w:rFonts w:ascii="Arial Narrow" w:hAnsi="Arial Narrow" w:cs="Arial"/>
          <w:lang w:val="es-PE"/>
        </w:rPr>
        <w:tab/>
      </w:r>
      <w:r>
        <w:rPr>
          <w:rFonts w:ascii="Arial Narrow" w:hAnsi="Arial Narrow" w:cs="Arial"/>
          <w:lang w:val="es-PE"/>
        </w:rPr>
        <w:tab/>
        <w:t>Si hay un retraso indebido en la presentación de la información, ésta puede perder su relevancia. La gerencia puede necesitar sopesar los méritos relativos de la presentación a tiempo frente al suministro de información fiable. A menudo, para suministrar información a tiempo es necesario presentarla antes de que todos los aspectos de una determinada transacción u otro suceso sean conocidos, perjudicando así su fiabilidad. A la inversa, si la presentación se demora hasta poder conocer todos sus aspectos, la</w:t>
      </w:r>
      <w:r>
        <w:rPr>
          <w:rFonts w:ascii="Arial Narrow" w:hAnsi="Arial Narrow" w:cs="Arial"/>
          <w:lang w:val="es-PE"/>
        </w:rPr>
        <w:t xml:space="preserve"> información puede ser altamente fiable, pero de poca utilidad para los usuarios que han tenido que tomar decisiones en el interín. Al conseguir un equilibrio entre relevancia y fiabilidad, la consideración decisiva es cómo se satisfacen mejor las necesidades de toma de decisiones económicas por parte de los usuarios.</w:t>
      </w:r>
    </w:p>
    <w:p w14:paraId="435A2E1A" w14:textId="77777777" w:rsidR="005749F3" w:rsidRDefault="005749F3">
      <w:pPr>
        <w:pStyle w:val="normalsangr2"/>
        <w:shd w:val="clear" w:color="auto" w:fill="FFFFFF"/>
        <w:tabs>
          <w:tab w:val="clear" w:pos="567"/>
          <w:tab w:val="clear" w:pos="1417"/>
          <w:tab w:val="clear" w:pos="2154"/>
          <w:tab w:val="clear" w:pos="2832"/>
          <w:tab w:val="left" w:pos="851"/>
          <w:tab w:val="left" w:pos="1134"/>
        </w:tabs>
        <w:spacing w:after="0"/>
        <w:ind w:left="1134" w:right="0"/>
        <w:rPr>
          <w:rFonts w:ascii="Arial Narrow" w:hAnsi="Arial Narrow" w:cs="Arial"/>
          <w:b/>
          <w:lang w:val="es-PE"/>
        </w:rPr>
      </w:pPr>
    </w:p>
    <w:p w14:paraId="435A2E1B" w14:textId="77777777" w:rsidR="005749F3" w:rsidRDefault="00FC1CC0">
      <w:pPr>
        <w:pStyle w:val="normalsangr2"/>
        <w:numPr>
          <w:ilvl w:val="0"/>
          <w:numId w:val="6"/>
        </w:numPr>
        <w:shd w:val="clear" w:color="auto" w:fill="FFFFFF"/>
        <w:tabs>
          <w:tab w:val="clear" w:pos="567"/>
          <w:tab w:val="clear" w:pos="1417"/>
          <w:tab w:val="clear" w:pos="2154"/>
          <w:tab w:val="clear" w:pos="2832"/>
          <w:tab w:val="left" w:pos="1134"/>
        </w:tabs>
        <w:spacing w:after="0"/>
        <w:ind w:left="709" w:right="0" w:firstLine="0"/>
        <w:rPr>
          <w:rFonts w:ascii="Arial Narrow" w:hAnsi="Arial Narrow" w:cs="Arial"/>
          <w:b/>
          <w:lang w:val="es-PE"/>
        </w:rPr>
      </w:pPr>
      <w:r>
        <w:rPr>
          <w:rFonts w:ascii="Arial Narrow" w:hAnsi="Arial Narrow" w:cs="Arial"/>
          <w:b/>
          <w:lang w:val="es-PE"/>
        </w:rPr>
        <w:t>Comprensibilidad</w:t>
      </w:r>
    </w:p>
    <w:p w14:paraId="435A2E1C" w14:textId="77777777" w:rsidR="005749F3" w:rsidRDefault="00FC1CC0">
      <w:pPr>
        <w:pStyle w:val="normalsangr2"/>
        <w:shd w:val="clear" w:color="auto" w:fill="FFFFFF"/>
        <w:tabs>
          <w:tab w:val="clear" w:pos="567"/>
          <w:tab w:val="clear" w:pos="1417"/>
          <w:tab w:val="clear" w:pos="2154"/>
          <w:tab w:val="clear" w:pos="2832"/>
          <w:tab w:val="left" w:pos="851"/>
          <w:tab w:val="left" w:pos="1134"/>
        </w:tabs>
        <w:spacing w:after="0"/>
        <w:ind w:left="1134" w:right="0"/>
        <w:rPr>
          <w:rFonts w:ascii="Arial Narrow" w:hAnsi="Arial Narrow" w:cs="Arial"/>
          <w:lang w:val="es-PE"/>
        </w:rPr>
      </w:pPr>
      <w:r>
        <w:rPr>
          <w:rFonts w:ascii="Arial Narrow" w:hAnsi="Arial Narrow" w:cs="Arial"/>
          <w:lang w:val="es-PE"/>
        </w:rPr>
        <w:tab/>
      </w:r>
      <w:r>
        <w:rPr>
          <w:rFonts w:ascii="Arial Narrow" w:hAnsi="Arial Narrow" w:cs="Arial"/>
          <w:lang w:val="es-PE"/>
        </w:rPr>
        <w:tab/>
        <w:t>Una cualidad esencial de la información suministrada en los estados financieros es que sea fácilmente comprensible para los usuarios. Para este propósito, se supone que los usuarios tienen un conocimiento razonable de las actividades económicas y del mundo de los negocios, así como de su contabilidad, y también la voluntad de estudiar la información con razonable diligencia. No obstante, la información acerca de temas complejos que debe ser incluida en los estados financieros, a causa de su relevancia de c</w:t>
      </w:r>
      <w:r>
        <w:rPr>
          <w:rFonts w:ascii="Arial Narrow" w:hAnsi="Arial Narrow" w:cs="Arial"/>
          <w:lang w:val="es-PE"/>
        </w:rPr>
        <w:t xml:space="preserve">ara a </w:t>
      </w:r>
      <w:r>
        <w:rPr>
          <w:rFonts w:ascii="Arial Narrow" w:hAnsi="Arial Narrow" w:cs="Arial"/>
          <w:lang w:val="es-PE"/>
        </w:rPr>
        <w:lastRenderedPageBreak/>
        <w:t>las necesidades de toma de decisiones económicas por parte de los usuarios, no debe quedar excluida sólo por la mera razón de que puede ser muy difícil de comprender para ciertos usuarios.</w:t>
      </w:r>
    </w:p>
    <w:p w14:paraId="435A2E1D" w14:textId="77777777" w:rsidR="005749F3" w:rsidRDefault="005749F3">
      <w:pPr>
        <w:pStyle w:val="normalsangr2"/>
        <w:shd w:val="clear" w:color="auto" w:fill="FFFFFF"/>
        <w:spacing w:after="0"/>
        <w:ind w:right="0"/>
        <w:rPr>
          <w:rFonts w:ascii="Arial Narrow" w:hAnsi="Arial Narrow" w:cs="Arial"/>
          <w:b/>
          <w:lang w:val="es-PE"/>
        </w:rPr>
      </w:pPr>
    </w:p>
    <w:p w14:paraId="435A2E1E" w14:textId="77777777" w:rsidR="005749F3" w:rsidRDefault="00FC1CC0">
      <w:pPr>
        <w:pStyle w:val="normalsangr2"/>
        <w:tabs>
          <w:tab w:val="clear" w:pos="567"/>
          <w:tab w:val="clear" w:pos="709"/>
          <w:tab w:val="clear" w:pos="1417"/>
          <w:tab w:val="clear" w:pos="2154"/>
          <w:tab w:val="clear" w:pos="2832"/>
        </w:tabs>
        <w:spacing w:after="0"/>
        <w:ind w:right="0" w:hanging="142"/>
        <w:rPr>
          <w:rFonts w:ascii="Arial Narrow" w:hAnsi="Arial Narrow" w:cs="Arial"/>
          <w:b/>
          <w:lang w:val="es-PE"/>
        </w:rPr>
      </w:pPr>
      <w:r>
        <w:rPr>
          <w:rFonts w:ascii="Arial Narrow" w:hAnsi="Arial Narrow" w:cs="Arial"/>
          <w:b/>
          <w:lang w:val="es-PE"/>
        </w:rPr>
        <w:t xml:space="preserve">2. </w:t>
      </w:r>
      <w:r>
        <w:rPr>
          <w:rFonts w:ascii="Arial Narrow" w:hAnsi="Arial Narrow" w:cs="Arial"/>
          <w:b/>
          <w:lang w:val="es-PE"/>
        </w:rPr>
        <w:tab/>
        <w:t>ELEMENTOS DE LOS ESTADOS FINANCIEROS</w:t>
      </w:r>
    </w:p>
    <w:p w14:paraId="435A2E1F" w14:textId="77777777" w:rsidR="005749F3" w:rsidRDefault="00FC1CC0">
      <w:pPr>
        <w:pStyle w:val="normalsangr1"/>
        <w:shd w:val="clear" w:color="auto" w:fill="FFFFFF"/>
        <w:tabs>
          <w:tab w:val="clear" w:pos="708"/>
          <w:tab w:val="left" w:pos="709"/>
        </w:tabs>
        <w:spacing w:after="0"/>
        <w:ind w:left="709" w:hanging="142"/>
        <w:rPr>
          <w:rFonts w:ascii="Arial Narrow" w:hAnsi="Arial Narrow" w:cs="Arial"/>
          <w:lang w:val="es-PE"/>
        </w:rPr>
      </w:pPr>
      <w:r>
        <w:rPr>
          <w:rFonts w:ascii="Arial Narrow" w:hAnsi="Arial Narrow" w:cs="Arial"/>
          <w:b/>
          <w:lang w:val="es-PE"/>
        </w:rPr>
        <w:tab/>
      </w:r>
      <w:r>
        <w:rPr>
          <w:rFonts w:ascii="Arial Narrow" w:hAnsi="Arial Narrow" w:cs="Arial"/>
          <w:lang w:val="es-PE"/>
        </w:rPr>
        <w:t>Los elementos que miden la situación financiera son: el activo, el pasivo y el patrimonio neto, y los que miden el resultado del ejercicio, son los ingresos y gastos.</w:t>
      </w:r>
    </w:p>
    <w:p w14:paraId="435A2E20" w14:textId="77777777" w:rsidR="005749F3" w:rsidRDefault="005749F3">
      <w:pPr>
        <w:pStyle w:val="normalsangr2"/>
        <w:shd w:val="clear" w:color="auto" w:fill="FFFFFF"/>
        <w:spacing w:after="0"/>
        <w:ind w:right="0"/>
        <w:rPr>
          <w:rFonts w:ascii="Arial Narrow" w:hAnsi="Arial Narrow" w:cs="Arial"/>
          <w:b/>
          <w:lang w:val="es-PE"/>
        </w:rPr>
      </w:pPr>
    </w:p>
    <w:p w14:paraId="435A2E21" w14:textId="77777777" w:rsidR="005749F3" w:rsidRDefault="00FC1CC0">
      <w:pPr>
        <w:pStyle w:val="normalsangr1"/>
        <w:shd w:val="clear" w:color="auto" w:fill="FFFFFF"/>
        <w:tabs>
          <w:tab w:val="clear" w:pos="708"/>
          <w:tab w:val="left" w:pos="709"/>
        </w:tabs>
        <w:spacing w:after="0"/>
        <w:ind w:left="851" w:hanging="284"/>
        <w:rPr>
          <w:rFonts w:ascii="Arial Narrow" w:hAnsi="Arial Narrow" w:cs="Arial"/>
          <w:b/>
          <w:lang w:val="es-PE"/>
        </w:rPr>
      </w:pPr>
      <w:r>
        <w:rPr>
          <w:rFonts w:ascii="Arial Narrow" w:hAnsi="Arial Narrow" w:cs="Arial"/>
          <w:b/>
          <w:lang w:val="es-PE"/>
        </w:rPr>
        <w:tab/>
      </w:r>
      <w:r>
        <w:rPr>
          <w:rFonts w:ascii="Arial Narrow" w:hAnsi="Arial Narrow" w:cs="Arial"/>
          <w:b/>
          <w:lang w:val="es-PE"/>
        </w:rPr>
        <w:t>Activo</w:t>
      </w:r>
    </w:p>
    <w:p w14:paraId="435A2E22" w14:textId="77777777" w:rsidR="005749F3" w:rsidRDefault="00FC1CC0">
      <w:pPr>
        <w:pStyle w:val="normalsangr1"/>
        <w:shd w:val="clear" w:color="auto" w:fill="FFFFFF"/>
        <w:tabs>
          <w:tab w:val="clear" w:pos="708"/>
          <w:tab w:val="left" w:pos="709"/>
        </w:tabs>
        <w:spacing w:after="0"/>
        <w:ind w:left="709" w:hanging="142"/>
        <w:rPr>
          <w:rFonts w:ascii="Arial Narrow" w:hAnsi="Arial Narrow" w:cs="Arial"/>
          <w:lang w:val="es-PE"/>
        </w:rPr>
      </w:pPr>
      <w:r>
        <w:rPr>
          <w:rFonts w:ascii="Arial Narrow" w:hAnsi="Arial Narrow" w:cs="Arial"/>
          <w:lang w:val="es-PE"/>
        </w:rPr>
        <w:tab/>
        <w:t xml:space="preserve">Es un recurso controlado por la entidad como resultado de sucesos pasados, del que la entidad espera obtener, en el futuro, beneficios económicos.        </w:t>
      </w:r>
    </w:p>
    <w:p w14:paraId="435A2E23" w14:textId="77777777" w:rsidR="005749F3" w:rsidRDefault="00FC1CC0">
      <w:pPr>
        <w:pStyle w:val="normalsangr1"/>
        <w:shd w:val="clear" w:color="auto" w:fill="FFFFFF"/>
        <w:tabs>
          <w:tab w:val="left" w:pos="851"/>
        </w:tabs>
        <w:spacing w:after="0"/>
        <w:ind w:left="851" w:hanging="284"/>
        <w:rPr>
          <w:rFonts w:ascii="Arial Narrow" w:hAnsi="Arial Narrow" w:cs="Arial"/>
          <w:lang w:val="es-PE"/>
        </w:rPr>
      </w:pPr>
      <w:r>
        <w:rPr>
          <w:rFonts w:ascii="Arial Narrow" w:hAnsi="Arial Narrow" w:cs="Arial"/>
          <w:lang w:val="es-PE"/>
        </w:rPr>
        <w:tab/>
      </w:r>
      <w:r>
        <w:rPr>
          <w:rFonts w:ascii="Arial Narrow" w:hAnsi="Arial Narrow" w:cs="Arial"/>
          <w:lang w:val="es-PE"/>
        </w:rPr>
        <w:tab/>
      </w:r>
    </w:p>
    <w:p w14:paraId="435A2E24" w14:textId="77777777" w:rsidR="005749F3" w:rsidRDefault="00FC1CC0">
      <w:pPr>
        <w:pStyle w:val="normalsangr1"/>
        <w:shd w:val="clear" w:color="auto" w:fill="FFFFFF"/>
        <w:tabs>
          <w:tab w:val="clear" w:pos="708"/>
          <w:tab w:val="left" w:pos="709"/>
        </w:tabs>
        <w:spacing w:after="0"/>
        <w:ind w:left="851" w:hanging="284"/>
        <w:rPr>
          <w:rFonts w:ascii="Arial Narrow" w:hAnsi="Arial Narrow" w:cs="Arial"/>
          <w:b/>
          <w:lang w:val="es-PE"/>
        </w:rPr>
      </w:pPr>
      <w:r>
        <w:rPr>
          <w:rFonts w:ascii="Arial Narrow" w:hAnsi="Arial Narrow" w:cs="Arial"/>
          <w:b/>
          <w:lang w:val="es-PE"/>
        </w:rPr>
        <w:tab/>
        <w:t>Pasivo</w:t>
      </w:r>
    </w:p>
    <w:p w14:paraId="435A2E25" w14:textId="77777777" w:rsidR="005749F3" w:rsidRDefault="00FC1CC0">
      <w:pPr>
        <w:pStyle w:val="normalsangr1"/>
        <w:shd w:val="clear" w:color="auto" w:fill="FFFFFF"/>
        <w:tabs>
          <w:tab w:val="clear" w:pos="708"/>
          <w:tab w:val="left" w:pos="709"/>
        </w:tabs>
        <w:spacing w:after="0"/>
        <w:ind w:left="709" w:hanging="284"/>
        <w:rPr>
          <w:rFonts w:ascii="Arial Narrow" w:hAnsi="Arial Narrow" w:cs="Arial"/>
          <w:lang w:val="es-PE"/>
        </w:rPr>
      </w:pPr>
      <w:r>
        <w:rPr>
          <w:rFonts w:ascii="Arial Narrow" w:hAnsi="Arial Narrow" w:cs="Arial"/>
          <w:b/>
          <w:lang w:val="es-PE"/>
        </w:rPr>
        <w:tab/>
      </w:r>
      <w:r>
        <w:rPr>
          <w:rFonts w:ascii="Arial Narrow" w:hAnsi="Arial Narrow" w:cs="Arial"/>
          <w:b/>
          <w:lang w:val="es-PE"/>
        </w:rPr>
        <w:tab/>
      </w:r>
      <w:r>
        <w:rPr>
          <w:rFonts w:ascii="Arial Narrow" w:hAnsi="Arial Narrow" w:cs="Arial"/>
          <w:lang w:val="es-PE"/>
        </w:rPr>
        <w:t>Es una obligación presente de la empresa, surgida a raíz de sucesos pasados, al vencimiento de la cual, y para cancelarla, la entidad espera desprenderse de recursos que incorporan beneficios económicos.</w:t>
      </w:r>
    </w:p>
    <w:p w14:paraId="435A2E26" w14:textId="77777777" w:rsidR="005749F3" w:rsidRDefault="005749F3">
      <w:pPr>
        <w:pStyle w:val="normalsangr1"/>
        <w:shd w:val="clear" w:color="auto" w:fill="FFFFFF"/>
        <w:tabs>
          <w:tab w:val="clear" w:pos="708"/>
          <w:tab w:val="left" w:pos="709"/>
        </w:tabs>
        <w:spacing w:after="0"/>
        <w:ind w:left="851" w:hanging="284"/>
        <w:rPr>
          <w:rFonts w:ascii="Arial Narrow" w:hAnsi="Arial Narrow" w:cs="Arial"/>
          <w:b/>
          <w:lang w:val="es-PE"/>
        </w:rPr>
      </w:pPr>
    </w:p>
    <w:p w14:paraId="435A2E27" w14:textId="77777777" w:rsidR="005749F3" w:rsidRDefault="00FC1CC0">
      <w:pPr>
        <w:pStyle w:val="normalsangr1"/>
        <w:shd w:val="clear" w:color="auto" w:fill="FFFFFF"/>
        <w:tabs>
          <w:tab w:val="clear" w:pos="708"/>
          <w:tab w:val="left" w:pos="709"/>
        </w:tabs>
        <w:spacing w:after="0"/>
        <w:ind w:left="709" w:hanging="284"/>
        <w:rPr>
          <w:rFonts w:ascii="Arial Narrow" w:hAnsi="Arial Narrow" w:cs="Arial"/>
          <w:lang w:val="es-PE"/>
        </w:rPr>
      </w:pPr>
      <w:r>
        <w:rPr>
          <w:rFonts w:ascii="Arial Narrow" w:hAnsi="Arial Narrow" w:cs="Arial"/>
          <w:lang w:val="es-PE"/>
        </w:rPr>
        <w:tab/>
      </w:r>
      <w:r>
        <w:rPr>
          <w:rFonts w:ascii="Arial Narrow" w:hAnsi="Arial Narrow" w:cs="Arial"/>
          <w:lang w:val="es-PE"/>
        </w:rPr>
        <w:tab/>
        <w:t>Es necesario distinguir entre una obligación presente y un encargo o compromiso para el futuro. La decisión de adquirir activos en el futuro no da lugar, por sí misma, al nacimiento de un pasivo. Normalmente, el pasivo surge sólo cuando se ha recibido el activo o la entidad entra en un acuerdo irrevocable para adquirir el bien o servicio.</w:t>
      </w:r>
    </w:p>
    <w:p w14:paraId="435A2E28" w14:textId="77777777" w:rsidR="005749F3" w:rsidRDefault="005749F3">
      <w:pPr>
        <w:pStyle w:val="normalsangr1"/>
        <w:shd w:val="clear" w:color="auto" w:fill="FFFFFF"/>
        <w:tabs>
          <w:tab w:val="clear" w:pos="708"/>
          <w:tab w:val="left" w:pos="709"/>
        </w:tabs>
        <w:spacing w:after="0"/>
        <w:ind w:left="709" w:hanging="284"/>
        <w:rPr>
          <w:rFonts w:ascii="Arial Narrow" w:hAnsi="Arial Narrow" w:cs="Arial"/>
          <w:lang w:val="es-PE"/>
        </w:rPr>
      </w:pPr>
    </w:p>
    <w:p w14:paraId="435A2E29" w14:textId="77777777" w:rsidR="005749F3" w:rsidRDefault="00FC1CC0">
      <w:pPr>
        <w:pStyle w:val="normalsangr1"/>
        <w:shd w:val="clear" w:color="auto" w:fill="FFFFFF"/>
        <w:tabs>
          <w:tab w:val="clear" w:pos="708"/>
          <w:tab w:val="left" w:pos="709"/>
        </w:tabs>
        <w:spacing w:after="0"/>
        <w:ind w:left="709" w:hanging="284"/>
        <w:rPr>
          <w:rFonts w:ascii="Arial Narrow" w:hAnsi="Arial Narrow" w:cs="Arial"/>
          <w:lang w:val="es-PE"/>
        </w:rPr>
      </w:pPr>
      <w:r>
        <w:rPr>
          <w:rFonts w:ascii="Arial Narrow" w:hAnsi="Arial Narrow" w:cs="Arial"/>
          <w:lang w:val="es-PE"/>
        </w:rPr>
        <w:tab/>
      </w:r>
      <w:r>
        <w:rPr>
          <w:rFonts w:ascii="Arial Narrow" w:hAnsi="Arial Narrow" w:cs="Arial"/>
          <w:lang w:val="es-PE"/>
        </w:rPr>
        <w:tab/>
        <w:t xml:space="preserve">Ciertos pasivos pueden evaluarse únicamente utilizando un alto grado de estimación. Así, cuando la provisión implique una obligación presente, que cumple el resto de la definición, se trata de un pasivo, incluso si la cuantía de </w:t>
      </w:r>
      <w:proofErr w:type="gramStart"/>
      <w:r>
        <w:rPr>
          <w:rFonts w:ascii="Arial Narrow" w:hAnsi="Arial Narrow" w:cs="Arial"/>
          <w:lang w:val="es-PE"/>
        </w:rPr>
        <w:t>la misma</w:t>
      </w:r>
      <w:proofErr w:type="gramEnd"/>
      <w:r>
        <w:rPr>
          <w:rFonts w:ascii="Arial Narrow" w:hAnsi="Arial Narrow" w:cs="Arial"/>
          <w:lang w:val="es-PE"/>
        </w:rPr>
        <w:t xml:space="preserve"> debe estimarse. </w:t>
      </w:r>
    </w:p>
    <w:p w14:paraId="435A2E2A" w14:textId="77777777" w:rsidR="005749F3" w:rsidRDefault="00FC1CC0">
      <w:pPr>
        <w:pStyle w:val="normalsangr1"/>
        <w:shd w:val="clear" w:color="auto" w:fill="FFFFFF"/>
        <w:tabs>
          <w:tab w:val="left" w:pos="851"/>
        </w:tabs>
        <w:spacing w:after="0"/>
        <w:ind w:left="851" w:hanging="284"/>
        <w:rPr>
          <w:rFonts w:ascii="Arial Narrow" w:hAnsi="Arial Narrow" w:cs="Arial"/>
          <w:b/>
          <w:lang w:val="es-PE"/>
        </w:rPr>
      </w:pPr>
      <w:r>
        <w:rPr>
          <w:rFonts w:ascii="Arial Narrow" w:hAnsi="Arial Narrow" w:cs="Arial"/>
          <w:b/>
          <w:lang w:val="es-PE"/>
        </w:rPr>
        <w:tab/>
      </w:r>
    </w:p>
    <w:p w14:paraId="435A2E2B" w14:textId="77777777" w:rsidR="005749F3" w:rsidRDefault="00FC1CC0">
      <w:pPr>
        <w:pStyle w:val="normalsangr1"/>
        <w:shd w:val="clear" w:color="auto" w:fill="FFFFFF"/>
        <w:tabs>
          <w:tab w:val="clear" w:pos="708"/>
          <w:tab w:val="left" w:pos="709"/>
        </w:tabs>
        <w:spacing w:after="0"/>
        <w:ind w:left="851" w:hanging="284"/>
        <w:rPr>
          <w:rFonts w:ascii="Arial Narrow" w:hAnsi="Arial Narrow" w:cs="Arial"/>
          <w:b/>
          <w:lang w:val="es-PE"/>
        </w:rPr>
      </w:pPr>
      <w:r>
        <w:rPr>
          <w:rFonts w:ascii="Arial Narrow" w:hAnsi="Arial Narrow" w:cs="Arial"/>
          <w:b/>
          <w:lang w:val="es-PE"/>
        </w:rPr>
        <w:tab/>
        <w:t>Patrimonio Neto</w:t>
      </w:r>
    </w:p>
    <w:p w14:paraId="435A2E2C" w14:textId="77777777" w:rsidR="005749F3" w:rsidRDefault="00FC1CC0">
      <w:pPr>
        <w:pStyle w:val="normalsangr1"/>
        <w:shd w:val="clear" w:color="auto" w:fill="FFFFFF"/>
        <w:tabs>
          <w:tab w:val="clear" w:pos="708"/>
          <w:tab w:val="left" w:pos="709"/>
        </w:tabs>
        <w:spacing w:after="0"/>
        <w:ind w:left="709" w:hanging="142"/>
        <w:rPr>
          <w:rFonts w:ascii="Arial Narrow" w:hAnsi="Arial Narrow" w:cs="Arial"/>
          <w:lang w:val="es-PE"/>
        </w:rPr>
      </w:pPr>
      <w:r>
        <w:rPr>
          <w:rFonts w:ascii="Arial Narrow" w:hAnsi="Arial Narrow" w:cs="Arial"/>
          <w:b/>
          <w:lang w:val="es-PE"/>
        </w:rPr>
        <w:tab/>
      </w:r>
      <w:r>
        <w:rPr>
          <w:rFonts w:ascii="Arial Narrow" w:hAnsi="Arial Narrow" w:cs="Arial"/>
          <w:lang w:val="es-PE"/>
        </w:rPr>
        <w:t xml:space="preserve">Es la parte residual de los activos menos los pasivos. Incluye las aportaciones de los propietarios, salvo que se cumpla con la definición de pasivo. Asimismo, incluye los resultados del ejercicio y de ejercicios anteriores no distribuidos, las reservas y los ajustes por valoración </w:t>
      </w:r>
      <w:proofErr w:type="gramStart"/>
      <w:r>
        <w:rPr>
          <w:rFonts w:ascii="Arial Narrow" w:hAnsi="Arial Narrow" w:cs="Arial"/>
          <w:lang w:val="es-PE"/>
        </w:rPr>
        <w:t>de acuerdo a</w:t>
      </w:r>
      <w:proofErr w:type="gramEnd"/>
      <w:r>
        <w:rPr>
          <w:rFonts w:ascii="Arial Narrow" w:hAnsi="Arial Narrow" w:cs="Arial"/>
          <w:lang w:val="es-PE"/>
        </w:rPr>
        <w:t xml:space="preserve"> las normas contables.  </w:t>
      </w:r>
    </w:p>
    <w:p w14:paraId="435A2E2D" w14:textId="77777777" w:rsidR="005749F3" w:rsidRDefault="005749F3">
      <w:pPr>
        <w:pStyle w:val="normalsangr2"/>
        <w:shd w:val="clear" w:color="auto" w:fill="FFFFFF"/>
        <w:spacing w:after="0"/>
        <w:ind w:right="0"/>
        <w:rPr>
          <w:rFonts w:ascii="Arial Narrow" w:hAnsi="Arial Narrow" w:cs="Arial"/>
          <w:lang w:val="es-PE"/>
        </w:rPr>
      </w:pPr>
    </w:p>
    <w:p w14:paraId="435A2E2E" w14:textId="77777777" w:rsidR="005749F3" w:rsidRDefault="00FC1CC0">
      <w:pPr>
        <w:pStyle w:val="normalsangr1"/>
        <w:shd w:val="clear" w:color="auto" w:fill="FFFFFF"/>
        <w:tabs>
          <w:tab w:val="clear" w:pos="708"/>
          <w:tab w:val="left" w:pos="709"/>
        </w:tabs>
        <w:spacing w:after="0"/>
        <w:ind w:left="851" w:hanging="284"/>
        <w:rPr>
          <w:rFonts w:ascii="Arial Narrow" w:hAnsi="Arial Narrow" w:cs="Arial"/>
          <w:b/>
          <w:lang w:val="es-PE"/>
        </w:rPr>
      </w:pPr>
      <w:r>
        <w:rPr>
          <w:rFonts w:ascii="Arial Narrow" w:hAnsi="Arial Narrow" w:cs="Arial"/>
          <w:b/>
          <w:lang w:val="es-PE"/>
        </w:rPr>
        <w:tab/>
        <w:t>Ingresos</w:t>
      </w:r>
    </w:p>
    <w:p w14:paraId="435A2E2F" w14:textId="77777777" w:rsidR="005749F3" w:rsidRDefault="00FC1CC0">
      <w:pPr>
        <w:pStyle w:val="normalsangr1"/>
        <w:shd w:val="clear" w:color="auto" w:fill="FFFFFF"/>
        <w:tabs>
          <w:tab w:val="clear" w:pos="708"/>
          <w:tab w:val="left" w:pos="709"/>
        </w:tabs>
        <w:spacing w:after="0"/>
        <w:ind w:left="709" w:hanging="142"/>
        <w:rPr>
          <w:rFonts w:ascii="Arial Narrow" w:hAnsi="Arial Narrow" w:cs="Arial"/>
          <w:lang w:val="es-PE"/>
        </w:rPr>
      </w:pPr>
      <w:r>
        <w:rPr>
          <w:rFonts w:ascii="Arial Narrow" w:hAnsi="Arial Narrow" w:cs="Arial"/>
          <w:b/>
          <w:lang w:val="es-PE"/>
        </w:rPr>
        <w:tab/>
      </w:r>
      <w:r>
        <w:rPr>
          <w:rFonts w:ascii="Arial Narrow" w:hAnsi="Arial Narrow" w:cs="Arial"/>
          <w:lang w:val="es-PE"/>
        </w:rPr>
        <w:t>Son los incrementos en los beneficios económicos, producidos a lo largo del periodo contable, en forma de entradas o incrementos de valor de los activos, o bien como decrementos de las obligaciones, que dan como resultado aumentos del patrimonio neto, y no están relacionados con las aportaciones de los propietarios a este patrimonio.</w:t>
      </w:r>
    </w:p>
    <w:p w14:paraId="435A2E30" w14:textId="77777777" w:rsidR="005749F3" w:rsidRDefault="00FC1CC0">
      <w:pPr>
        <w:pStyle w:val="normalsangr1"/>
        <w:shd w:val="clear" w:color="auto" w:fill="FFFFFF"/>
        <w:tabs>
          <w:tab w:val="clear" w:pos="708"/>
          <w:tab w:val="left" w:pos="709"/>
        </w:tabs>
        <w:spacing w:after="0"/>
        <w:ind w:left="709" w:hanging="142"/>
        <w:rPr>
          <w:rFonts w:ascii="Arial Narrow" w:hAnsi="Arial Narrow" w:cs="Arial"/>
          <w:lang w:val="es-PE"/>
        </w:rPr>
      </w:pPr>
      <w:r>
        <w:rPr>
          <w:rFonts w:ascii="Arial Narrow" w:hAnsi="Arial Narrow" w:cs="Arial"/>
          <w:lang w:val="es-PE"/>
        </w:rPr>
        <w:tab/>
      </w:r>
    </w:p>
    <w:p w14:paraId="435A2E31" w14:textId="77777777" w:rsidR="005749F3" w:rsidRDefault="00FC1CC0">
      <w:pPr>
        <w:pStyle w:val="normalsangr1"/>
        <w:shd w:val="clear" w:color="auto" w:fill="FFFFFF"/>
        <w:tabs>
          <w:tab w:val="clear" w:pos="708"/>
          <w:tab w:val="left" w:pos="709"/>
        </w:tabs>
        <w:spacing w:after="0"/>
        <w:ind w:left="709" w:hanging="142"/>
        <w:rPr>
          <w:rFonts w:ascii="Arial Narrow" w:hAnsi="Arial Narrow" w:cs="Arial"/>
          <w:lang w:val="es-PE"/>
        </w:rPr>
      </w:pPr>
      <w:r>
        <w:rPr>
          <w:rFonts w:ascii="Arial Narrow" w:hAnsi="Arial Narrow" w:cs="Arial"/>
          <w:lang w:val="es-PE"/>
        </w:rPr>
        <w:tab/>
      </w:r>
      <w:r>
        <w:rPr>
          <w:rFonts w:ascii="Arial Narrow" w:hAnsi="Arial Narrow" w:cs="Arial"/>
          <w:lang w:val="es-PE"/>
        </w:rPr>
        <w:t>La definición de ingresos incluye tanto a los ingresos de actividades ordinarias como las ganancias. Los ingresos de actividades ordinarias surgen en el curso de las actividades ordinarias de la empresa, y corresponden a una variada gama de denominaciones.  Son ganancias otras partidas que, cumpliendo la definición de ingresos, pueden o no surgir de las actividades ordinarias llevadas a cabo por la entidad.</w:t>
      </w:r>
    </w:p>
    <w:p w14:paraId="435A2E32" w14:textId="77777777" w:rsidR="005749F3" w:rsidRDefault="005749F3">
      <w:pPr>
        <w:pStyle w:val="normalsangr2"/>
        <w:shd w:val="clear" w:color="auto" w:fill="FFFFFF"/>
        <w:spacing w:after="0"/>
        <w:ind w:left="0" w:right="0" w:firstLine="0"/>
        <w:rPr>
          <w:rFonts w:ascii="Arial Narrow" w:hAnsi="Arial Narrow" w:cs="Arial"/>
          <w:lang w:val="es-PE"/>
        </w:rPr>
      </w:pPr>
    </w:p>
    <w:p w14:paraId="435A2E33" w14:textId="77777777" w:rsidR="005749F3" w:rsidRDefault="00FC1CC0">
      <w:pPr>
        <w:pStyle w:val="normalsangr1"/>
        <w:shd w:val="clear" w:color="auto" w:fill="FFFFFF"/>
        <w:tabs>
          <w:tab w:val="clear" w:pos="708"/>
          <w:tab w:val="left" w:pos="709"/>
        </w:tabs>
        <w:spacing w:after="0"/>
        <w:ind w:left="851" w:hanging="284"/>
        <w:rPr>
          <w:lang w:val="es-PE"/>
        </w:rPr>
      </w:pPr>
      <w:r>
        <w:rPr>
          <w:rFonts w:ascii="Arial Narrow" w:hAnsi="Arial Narrow" w:cs="Arial"/>
          <w:b/>
          <w:lang w:val="es-PE"/>
        </w:rPr>
        <w:tab/>
        <w:t>Gastos</w:t>
      </w:r>
    </w:p>
    <w:p w14:paraId="435A2E34" w14:textId="77777777" w:rsidR="005749F3" w:rsidRDefault="00FC1CC0">
      <w:pPr>
        <w:pStyle w:val="normalsangr1"/>
        <w:shd w:val="clear" w:color="auto" w:fill="FFFFFF"/>
        <w:tabs>
          <w:tab w:val="clear" w:pos="708"/>
          <w:tab w:val="left" w:pos="709"/>
        </w:tabs>
        <w:spacing w:after="0"/>
        <w:ind w:left="709" w:hanging="142"/>
        <w:rPr>
          <w:rFonts w:ascii="Arial Narrow" w:hAnsi="Arial Narrow" w:cs="Arial"/>
          <w:lang w:val="es-PE"/>
        </w:rPr>
      </w:pPr>
      <w:r>
        <w:rPr>
          <w:lang w:val="es-PE"/>
        </w:rPr>
        <w:tab/>
      </w:r>
      <w:r>
        <w:rPr>
          <w:rFonts w:ascii="Arial Narrow" w:hAnsi="Arial Narrow" w:cs="Arial"/>
          <w:lang w:val="es-PE"/>
        </w:rPr>
        <w:t>Son los decrementos en los beneficios económicos, producidos a lo largo del periodo contable, en forma de salidas o disminuciones del valor de los activos, o bien de nacimiento o aumento de los pasivos, que dan como resultado decremento del patrimonio neto, y no están relacionados con las distribuciones a los propietarios de este patrimonio.</w:t>
      </w:r>
    </w:p>
    <w:p w14:paraId="435A2E35" w14:textId="77777777" w:rsidR="005749F3" w:rsidRDefault="005749F3">
      <w:pPr>
        <w:pStyle w:val="normalsangr1"/>
        <w:shd w:val="clear" w:color="auto" w:fill="FFFFFF"/>
        <w:tabs>
          <w:tab w:val="clear" w:pos="708"/>
          <w:tab w:val="left" w:pos="709"/>
        </w:tabs>
        <w:spacing w:after="0"/>
        <w:ind w:left="709" w:hanging="142"/>
        <w:rPr>
          <w:rFonts w:ascii="Arial Narrow" w:hAnsi="Arial Narrow" w:cs="Arial"/>
          <w:lang w:val="es-PE"/>
        </w:rPr>
      </w:pPr>
    </w:p>
    <w:p w14:paraId="435A2E36" w14:textId="77777777" w:rsidR="005749F3" w:rsidRDefault="00FC1CC0">
      <w:pPr>
        <w:pStyle w:val="normalsangr1"/>
        <w:shd w:val="clear" w:color="auto" w:fill="FFFFFF"/>
        <w:tabs>
          <w:tab w:val="clear" w:pos="708"/>
          <w:tab w:val="left" w:pos="709"/>
        </w:tabs>
        <w:spacing w:after="0"/>
        <w:ind w:left="709" w:hanging="142"/>
        <w:rPr>
          <w:rFonts w:ascii="Arial Narrow" w:hAnsi="Arial Narrow" w:cs="Arial"/>
          <w:lang w:val="es-PE"/>
        </w:rPr>
      </w:pPr>
      <w:r>
        <w:rPr>
          <w:rFonts w:ascii="Arial Narrow" w:hAnsi="Arial Narrow" w:cs="Arial"/>
          <w:lang w:val="es-PE"/>
        </w:rPr>
        <w:tab/>
        <w:t>La definición de gastos incluye tanto los gastos que surgen en las actividades ordinarias de la empresa como las pérdidas. Los gastos de actividades ordinarias surgen en el curso de las actividades ordinarias de la empresa, y corresponden a una variada gama de denominaciones. Son pérdidas otras partidas que, cumpliendo la definición de gastos, pueden o no surgir de las actividades ordinarias de la entidad.</w:t>
      </w:r>
      <w:r>
        <w:rPr>
          <w:rFonts w:ascii="Arial Narrow" w:hAnsi="Arial Narrow" w:cs="Arial"/>
          <w:lang w:val="es-PE"/>
        </w:rPr>
        <w:tab/>
      </w:r>
      <w:r>
        <w:rPr>
          <w:rFonts w:ascii="Arial Narrow" w:hAnsi="Arial Narrow" w:cs="Arial"/>
          <w:lang w:val="es-PE"/>
        </w:rPr>
        <w:tab/>
      </w:r>
    </w:p>
    <w:p w14:paraId="435A2E37" w14:textId="77777777" w:rsidR="005749F3" w:rsidRDefault="005749F3">
      <w:pPr>
        <w:pStyle w:val="normalsangr2"/>
        <w:shd w:val="clear" w:color="auto" w:fill="FFFFFF"/>
        <w:spacing w:after="0"/>
        <w:ind w:right="0"/>
        <w:rPr>
          <w:rFonts w:ascii="Arial Narrow" w:hAnsi="Arial Narrow" w:cs="Arial"/>
          <w:lang w:val="es-PE"/>
        </w:rPr>
      </w:pPr>
    </w:p>
    <w:p w14:paraId="435A2E38" w14:textId="77777777" w:rsidR="005749F3" w:rsidRDefault="00FC1CC0">
      <w:pPr>
        <w:pStyle w:val="normalsangr2"/>
        <w:tabs>
          <w:tab w:val="clear" w:pos="567"/>
          <w:tab w:val="clear" w:pos="709"/>
          <w:tab w:val="clear" w:pos="1417"/>
          <w:tab w:val="clear" w:pos="2154"/>
          <w:tab w:val="clear" w:pos="2832"/>
        </w:tabs>
        <w:spacing w:after="0"/>
        <w:ind w:right="0" w:hanging="142"/>
        <w:rPr>
          <w:rFonts w:ascii="Arial Narrow" w:hAnsi="Arial Narrow" w:cs="Arial"/>
          <w:b/>
          <w:lang w:val="es-PE"/>
        </w:rPr>
      </w:pPr>
      <w:r>
        <w:rPr>
          <w:rFonts w:ascii="Arial Narrow" w:hAnsi="Arial Narrow" w:cs="Arial"/>
          <w:b/>
          <w:lang w:val="es-PE"/>
        </w:rPr>
        <w:t xml:space="preserve">3. </w:t>
      </w:r>
      <w:r>
        <w:rPr>
          <w:rFonts w:ascii="Arial Narrow" w:hAnsi="Arial Narrow" w:cs="Arial"/>
          <w:b/>
          <w:lang w:val="es-PE"/>
        </w:rPr>
        <w:tab/>
        <w:t>RECONOCIMIENTO DE LOS ELEMENTOS DE LOS ESTADOS FINANCIEROS</w:t>
      </w:r>
    </w:p>
    <w:p w14:paraId="435A2E39" w14:textId="77777777" w:rsidR="005749F3" w:rsidRDefault="00FC1CC0">
      <w:pPr>
        <w:pStyle w:val="normalsangr2"/>
        <w:tabs>
          <w:tab w:val="clear" w:pos="567"/>
          <w:tab w:val="clear" w:pos="709"/>
          <w:tab w:val="clear" w:pos="1417"/>
          <w:tab w:val="clear" w:pos="2154"/>
          <w:tab w:val="clear" w:pos="2832"/>
        </w:tabs>
        <w:spacing w:after="0"/>
        <w:ind w:left="709" w:right="0" w:firstLine="2"/>
        <w:rPr>
          <w:rFonts w:ascii="Arial Narrow" w:hAnsi="Arial Narrow" w:cs="Arial"/>
          <w:lang w:val="es-PE"/>
        </w:rPr>
      </w:pPr>
      <w:r>
        <w:rPr>
          <w:rFonts w:ascii="Arial Narrow" w:hAnsi="Arial Narrow" w:cs="Arial"/>
          <w:lang w:val="es-PE"/>
        </w:rPr>
        <w:t>Los elementos de los estados financieros, aun cumpliendo con las definiciones descritas anteriormente, deben cumplir con las siguientes condiciones para ser reconocidos en los estados financieros:</w:t>
      </w:r>
    </w:p>
    <w:p w14:paraId="435A2E3A" w14:textId="77777777" w:rsidR="005749F3" w:rsidRDefault="00FC1CC0">
      <w:pPr>
        <w:pStyle w:val="normalsangr2"/>
        <w:tabs>
          <w:tab w:val="clear" w:pos="567"/>
          <w:tab w:val="clear" w:pos="709"/>
          <w:tab w:val="clear" w:pos="1417"/>
          <w:tab w:val="clear" w:pos="2154"/>
          <w:tab w:val="clear" w:pos="2832"/>
        </w:tabs>
        <w:spacing w:after="0"/>
        <w:ind w:left="993" w:right="0"/>
        <w:rPr>
          <w:rFonts w:ascii="Arial Narrow" w:hAnsi="Arial Narrow" w:cs="Arial"/>
          <w:lang w:val="es-PE"/>
        </w:rPr>
      </w:pPr>
      <w:r>
        <w:rPr>
          <w:rFonts w:ascii="Arial Narrow" w:hAnsi="Arial Narrow" w:cs="Arial"/>
          <w:lang w:val="es-PE"/>
        </w:rPr>
        <w:t xml:space="preserve">a) </w:t>
      </w:r>
      <w:r>
        <w:rPr>
          <w:rFonts w:ascii="Arial Narrow" w:hAnsi="Arial Narrow" w:cs="Arial"/>
          <w:lang w:val="es-PE"/>
        </w:rPr>
        <w:tab/>
        <w:t>Sea probable que los beneficios económicos asociados a la partida entren o salgan de la entidad, sobre la base de evidencias disponibles al elaborar los estados financieros.</w:t>
      </w:r>
    </w:p>
    <w:p w14:paraId="435A2E3B" w14:textId="77777777" w:rsidR="005749F3" w:rsidRDefault="00FC1CC0">
      <w:pPr>
        <w:pStyle w:val="normalsangr2"/>
        <w:tabs>
          <w:tab w:val="clear" w:pos="567"/>
          <w:tab w:val="clear" w:pos="709"/>
          <w:tab w:val="clear" w:pos="1417"/>
          <w:tab w:val="clear" w:pos="2154"/>
          <w:tab w:val="clear" w:pos="2832"/>
          <w:tab w:val="left" w:pos="993"/>
        </w:tabs>
        <w:spacing w:after="0"/>
        <w:ind w:right="0" w:firstLine="141"/>
        <w:rPr>
          <w:rFonts w:ascii="Arial Narrow" w:hAnsi="Arial Narrow" w:cs="Arial"/>
          <w:lang w:val="es-PE"/>
        </w:rPr>
      </w:pPr>
      <w:r>
        <w:rPr>
          <w:rFonts w:ascii="Arial Narrow" w:hAnsi="Arial Narrow" w:cs="Arial"/>
          <w:lang w:val="es-PE"/>
        </w:rPr>
        <w:t xml:space="preserve">b) </w:t>
      </w:r>
      <w:r>
        <w:rPr>
          <w:rFonts w:ascii="Arial Narrow" w:hAnsi="Arial Narrow" w:cs="Arial"/>
          <w:lang w:val="es-PE"/>
        </w:rPr>
        <w:tab/>
        <w:t>La partida tenga un valor o costo que pueda ser estimado de manera fiable.</w:t>
      </w:r>
    </w:p>
    <w:p w14:paraId="435A2E3C" w14:textId="77777777" w:rsidR="005749F3" w:rsidRDefault="005749F3">
      <w:pPr>
        <w:pStyle w:val="normalsangr2"/>
        <w:shd w:val="clear" w:color="auto" w:fill="FFFFFF"/>
        <w:spacing w:after="0"/>
        <w:ind w:right="0"/>
        <w:rPr>
          <w:rFonts w:ascii="Arial Narrow" w:hAnsi="Arial Narrow" w:cs="Arial"/>
          <w:lang w:val="es-PE"/>
        </w:rPr>
      </w:pPr>
    </w:p>
    <w:p w14:paraId="435A2E3D" w14:textId="77777777" w:rsidR="005749F3" w:rsidRDefault="00FC1CC0">
      <w:pPr>
        <w:pStyle w:val="normalsangr1"/>
        <w:shd w:val="clear" w:color="auto" w:fill="FFFFFF"/>
        <w:tabs>
          <w:tab w:val="clear" w:pos="567"/>
          <w:tab w:val="clear" w:pos="708"/>
          <w:tab w:val="clear" w:pos="1416"/>
          <w:tab w:val="clear" w:pos="2124"/>
          <w:tab w:val="left" w:pos="426"/>
          <w:tab w:val="left" w:pos="709"/>
        </w:tabs>
        <w:spacing w:after="0"/>
        <w:ind w:left="567" w:hanging="141"/>
        <w:rPr>
          <w:rFonts w:ascii="Arial Narrow" w:hAnsi="Arial Narrow" w:cs="Arial"/>
          <w:b/>
          <w:lang w:val="es-PE"/>
        </w:rPr>
      </w:pPr>
      <w:r>
        <w:rPr>
          <w:rFonts w:ascii="Arial Narrow" w:hAnsi="Arial Narrow" w:cs="Arial"/>
          <w:b/>
          <w:lang w:val="es-PE"/>
        </w:rPr>
        <w:t xml:space="preserve">4. </w:t>
      </w:r>
      <w:r>
        <w:rPr>
          <w:rFonts w:ascii="Arial Narrow" w:hAnsi="Arial Narrow" w:cs="Arial"/>
          <w:b/>
          <w:lang w:val="es-PE"/>
        </w:rPr>
        <w:tab/>
        <w:t>HIPÓTESIS FUNDAMENTALES</w:t>
      </w:r>
    </w:p>
    <w:p w14:paraId="435A2E3E" w14:textId="77777777" w:rsidR="005749F3" w:rsidRDefault="005749F3">
      <w:pPr>
        <w:pStyle w:val="normalsangr2"/>
        <w:shd w:val="clear" w:color="auto" w:fill="FFFFFF"/>
        <w:spacing w:after="0"/>
        <w:ind w:right="0"/>
        <w:rPr>
          <w:rFonts w:ascii="Arial Narrow" w:hAnsi="Arial Narrow" w:cs="Arial"/>
          <w:b/>
          <w:lang w:val="es-PE"/>
        </w:rPr>
      </w:pPr>
    </w:p>
    <w:p w14:paraId="435A2E3F" w14:textId="77777777" w:rsidR="005749F3" w:rsidRDefault="00FC1CC0">
      <w:pPr>
        <w:pStyle w:val="normalsangr1"/>
        <w:shd w:val="clear" w:color="auto" w:fill="FFFFFF"/>
        <w:tabs>
          <w:tab w:val="clear" w:pos="708"/>
          <w:tab w:val="left" w:pos="709"/>
        </w:tabs>
        <w:spacing w:after="0"/>
        <w:ind w:left="851" w:hanging="284"/>
        <w:rPr>
          <w:rFonts w:ascii="Arial Narrow" w:hAnsi="Arial Narrow" w:cs="Arial"/>
          <w:b/>
          <w:lang w:val="es-PE"/>
        </w:rPr>
      </w:pPr>
      <w:r>
        <w:rPr>
          <w:rFonts w:ascii="Arial Narrow" w:hAnsi="Arial Narrow" w:cs="Arial"/>
          <w:b/>
          <w:lang w:val="es-PE"/>
        </w:rPr>
        <w:tab/>
        <w:t>Entidad en funcionamiento</w:t>
      </w:r>
    </w:p>
    <w:p w14:paraId="435A2E40" w14:textId="77777777" w:rsidR="005749F3" w:rsidRDefault="00FC1CC0">
      <w:pPr>
        <w:pStyle w:val="normalsangr1"/>
        <w:shd w:val="clear" w:color="auto" w:fill="FFFFFF"/>
        <w:tabs>
          <w:tab w:val="clear" w:pos="708"/>
          <w:tab w:val="left" w:pos="709"/>
        </w:tabs>
        <w:spacing w:after="0"/>
        <w:ind w:left="709" w:hanging="284"/>
        <w:rPr>
          <w:rFonts w:ascii="Arial Narrow" w:hAnsi="Arial Narrow" w:cs="Arial"/>
          <w:lang w:val="es-PE"/>
        </w:rPr>
      </w:pPr>
      <w:r>
        <w:rPr>
          <w:rFonts w:ascii="Arial Narrow" w:hAnsi="Arial Narrow" w:cs="Arial"/>
          <w:lang w:val="es-PE"/>
        </w:rPr>
        <w:tab/>
      </w:r>
      <w:r>
        <w:rPr>
          <w:rFonts w:ascii="Arial Narrow" w:hAnsi="Arial Narrow" w:cs="Arial"/>
          <w:lang w:val="es-PE"/>
        </w:rPr>
        <w:tab/>
      </w:r>
      <w:r>
        <w:rPr>
          <w:rFonts w:ascii="Arial Narrow" w:hAnsi="Arial Narrow" w:cs="Arial"/>
          <w:lang w:val="es-PE"/>
        </w:rPr>
        <w:t>Los estados financieros se preparan normalmente bajo el supuesto de que una entidad está en funcionamiento, y continuará su actividad dentro del futuro previsible. Por lo tanto, se supone que la entidad no tiene la intención ni la necesidad de liquidar o recortar de forma importante la escala de sus operaciones; si tal intención o necesidad existiera, los estados financieros pueden tener que prepararse sobre una base diferente, en cuyo caso dicha base debería revelarse</w:t>
      </w:r>
    </w:p>
    <w:p w14:paraId="435A2E41" w14:textId="77777777" w:rsidR="005749F3" w:rsidRDefault="00FC1CC0">
      <w:pPr>
        <w:pStyle w:val="normalsangr2"/>
        <w:shd w:val="clear" w:color="auto" w:fill="FFFFFF"/>
        <w:spacing w:after="0"/>
        <w:ind w:right="0"/>
        <w:rPr>
          <w:rFonts w:ascii="Arial Narrow" w:hAnsi="Arial Narrow" w:cs="Arial"/>
          <w:lang w:val="es-PE"/>
        </w:rPr>
      </w:pPr>
      <w:r>
        <w:rPr>
          <w:rFonts w:ascii="Arial Narrow" w:hAnsi="Arial Narrow" w:cs="Arial"/>
          <w:lang w:val="es-PE"/>
        </w:rPr>
        <w:t xml:space="preserve"> </w:t>
      </w:r>
    </w:p>
    <w:p w14:paraId="435A2E42" w14:textId="77777777" w:rsidR="005749F3" w:rsidRDefault="00FC1CC0">
      <w:pPr>
        <w:pStyle w:val="normalsangr1"/>
        <w:shd w:val="clear" w:color="auto" w:fill="FFFFFF"/>
        <w:tabs>
          <w:tab w:val="clear" w:pos="708"/>
          <w:tab w:val="left" w:pos="709"/>
        </w:tabs>
        <w:spacing w:after="0"/>
        <w:ind w:left="851" w:hanging="284"/>
        <w:rPr>
          <w:rFonts w:ascii="Arial Narrow" w:hAnsi="Arial Narrow" w:cs="Arial"/>
          <w:b/>
          <w:lang w:val="es-PE"/>
        </w:rPr>
      </w:pPr>
      <w:r>
        <w:rPr>
          <w:rFonts w:ascii="Arial Narrow" w:hAnsi="Arial Narrow" w:cs="Arial"/>
          <w:b/>
          <w:lang w:val="es-PE"/>
        </w:rPr>
        <w:tab/>
        <w:t>Devengo o acumulación</w:t>
      </w:r>
    </w:p>
    <w:p w14:paraId="435A2E43" w14:textId="77777777" w:rsidR="005749F3" w:rsidRDefault="00FC1CC0">
      <w:pPr>
        <w:pStyle w:val="normalsangr1"/>
        <w:shd w:val="clear" w:color="auto" w:fill="FFFFFF"/>
        <w:tabs>
          <w:tab w:val="clear" w:pos="708"/>
          <w:tab w:val="left" w:pos="709"/>
        </w:tabs>
        <w:spacing w:after="0"/>
        <w:ind w:left="709" w:hanging="142"/>
        <w:rPr>
          <w:rFonts w:ascii="Arial Narrow" w:hAnsi="Arial Narrow" w:cs="Arial"/>
          <w:lang w:val="es-PE"/>
        </w:rPr>
      </w:pPr>
      <w:r>
        <w:rPr>
          <w:rFonts w:ascii="Arial Narrow" w:hAnsi="Arial Narrow" w:cs="Arial"/>
          <w:b/>
          <w:lang w:val="es-PE"/>
        </w:rPr>
        <w:tab/>
      </w:r>
      <w:r>
        <w:rPr>
          <w:rFonts w:ascii="Arial Narrow" w:hAnsi="Arial Narrow" w:cs="Arial"/>
          <w:lang w:val="es-PE"/>
        </w:rPr>
        <w:t>Las transacciones y los eventos se reconocen a través de los elementos de los estados financieros (activo, pasivo, patrimonio, ingresos y gastos) cuando ocurren. Asimismo, se reconocen en los periodos con los que se relacionan.</w:t>
      </w:r>
    </w:p>
    <w:p w14:paraId="435A2E44" w14:textId="77777777" w:rsidR="005749F3" w:rsidRDefault="005749F3">
      <w:pPr>
        <w:pStyle w:val="normalsangr2"/>
        <w:shd w:val="clear" w:color="auto" w:fill="FFFFFF"/>
        <w:spacing w:after="0"/>
        <w:ind w:right="0"/>
        <w:rPr>
          <w:rFonts w:ascii="Arial Narrow" w:hAnsi="Arial Narrow" w:cs="Arial"/>
          <w:b/>
          <w:lang w:val="es-PE"/>
        </w:rPr>
      </w:pPr>
    </w:p>
    <w:p w14:paraId="435A2E45" w14:textId="77777777" w:rsidR="005749F3" w:rsidRDefault="00FC1CC0">
      <w:pPr>
        <w:pStyle w:val="normalsangr1"/>
        <w:shd w:val="clear" w:color="auto" w:fill="FFFFFF"/>
        <w:tabs>
          <w:tab w:val="clear" w:pos="567"/>
          <w:tab w:val="clear" w:pos="708"/>
          <w:tab w:val="clear" w:pos="1416"/>
          <w:tab w:val="clear" w:pos="2124"/>
          <w:tab w:val="left" w:pos="426"/>
          <w:tab w:val="left" w:pos="709"/>
        </w:tabs>
        <w:spacing w:after="0"/>
        <w:ind w:left="567" w:hanging="141"/>
        <w:rPr>
          <w:rFonts w:ascii="Arial Narrow" w:hAnsi="Arial Narrow" w:cs="Arial"/>
          <w:b/>
          <w:lang w:val="es-PE"/>
        </w:rPr>
      </w:pPr>
      <w:r>
        <w:rPr>
          <w:rFonts w:ascii="Arial Narrow" w:hAnsi="Arial Narrow" w:cs="Arial"/>
          <w:b/>
          <w:lang w:val="es-PE"/>
        </w:rPr>
        <w:t xml:space="preserve">5. </w:t>
      </w:r>
      <w:r>
        <w:rPr>
          <w:rFonts w:ascii="Arial Narrow" w:hAnsi="Arial Narrow" w:cs="Arial"/>
          <w:b/>
          <w:lang w:val="es-PE"/>
        </w:rPr>
        <w:tab/>
        <w:t>CRITERIOS GENERALES DE RECONOCIMIENTO</w:t>
      </w:r>
    </w:p>
    <w:p w14:paraId="435A2E46" w14:textId="77777777" w:rsidR="005749F3" w:rsidRDefault="00FC1CC0">
      <w:pPr>
        <w:pStyle w:val="normalsangr1"/>
        <w:shd w:val="clear" w:color="auto" w:fill="FFFFFF"/>
        <w:tabs>
          <w:tab w:val="left" w:pos="851"/>
        </w:tabs>
        <w:spacing w:after="0"/>
        <w:ind w:left="851" w:hanging="284"/>
        <w:rPr>
          <w:rFonts w:ascii="Arial Narrow" w:hAnsi="Arial Narrow" w:cs="Arial"/>
          <w:b/>
          <w:lang w:val="es-PE"/>
        </w:rPr>
      </w:pPr>
      <w:r>
        <w:rPr>
          <w:rFonts w:ascii="Arial Narrow" w:hAnsi="Arial Narrow" w:cs="Arial"/>
          <w:b/>
          <w:lang w:val="es-PE"/>
        </w:rPr>
        <w:tab/>
      </w:r>
    </w:p>
    <w:p w14:paraId="435A2E47" w14:textId="77777777" w:rsidR="005749F3" w:rsidRDefault="00FC1CC0">
      <w:pPr>
        <w:pStyle w:val="normalsangr1"/>
        <w:shd w:val="clear" w:color="auto" w:fill="FFFFFF"/>
        <w:tabs>
          <w:tab w:val="clear" w:pos="708"/>
          <w:tab w:val="left" w:pos="709"/>
        </w:tabs>
        <w:spacing w:after="0"/>
        <w:ind w:left="851" w:hanging="284"/>
        <w:rPr>
          <w:rFonts w:ascii="Arial Narrow" w:hAnsi="Arial Narrow" w:cs="Arial"/>
          <w:b/>
          <w:lang w:val="es-PE"/>
        </w:rPr>
      </w:pPr>
      <w:r>
        <w:rPr>
          <w:rFonts w:ascii="Arial Narrow" w:hAnsi="Arial Narrow" w:cs="Arial"/>
          <w:b/>
          <w:lang w:val="es-PE"/>
        </w:rPr>
        <w:tab/>
        <w:t>Registro</w:t>
      </w:r>
    </w:p>
    <w:p w14:paraId="435A2E48" w14:textId="77777777" w:rsidR="005749F3" w:rsidRDefault="00FC1CC0">
      <w:pPr>
        <w:pStyle w:val="normalsangr1"/>
        <w:shd w:val="clear" w:color="auto" w:fill="FFFFFF"/>
        <w:tabs>
          <w:tab w:val="clear" w:pos="708"/>
          <w:tab w:val="left" w:pos="709"/>
        </w:tabs>
        <w:spacing w:after="0"/>
        <w:ind w:left="709" w:hanging="142"/>
        <w:rPr>
          <w:rFonts w:ascii="Arial Narrow" w:hAnsi="Arial Narrow" w:cs="Arial"/>
          <w:lang w:val="es-PE"/>
        </w:rPr>
      </w:pPr>
      <w:r>
        <w:rPr>
          <w:rFonts w:ascii="Arial Narrow" w:hAnsi="Arial Narrow" w:cs="Arial"/>
          <w:b/>
          <w:lang w:val="es-PE"/>
        </w:rPr>
        <w:tab/>
      </w:r>
      <w:r>
        <w:rPr>
          <w:rFonts w:ascii="Arial Narrow" w:hAnsi="Arial Narrow" w:cs="Arial"/>
          <w:lang w:val="es-PE"/>
        </w:rPr>
        <w:t>Las transacciones y eventos se contabilizan cuando se cumpla con los requisitos para ser reconocidos como elementos de los estados financieros y siempre que puedan ser valorados de manera fiable.</w:t>
      </w:r>
    </w:p>
    <w:p w14:paraId="435A2E49" w14:textId="77777777" w:rsidR="005749F3" w:rsidRDefault="00FC1CC0">
      <w:pPr>
        <w:pStyle w:val="normalsangr1"/>
        <w:shd w:val="clear" w:color="auto" w:fill="FFFFFF"/>
        <w:tabs>
          <w:tab w:val="left" w:pos="851"/>
        </w:tabs>
        <w:spacing w:after="0"/>
        <w:ind w:left="851" w:hanging="284"/>
        <w:rPr>
          <w:rFonts w:ascii="Arial Narrow" w:hAnsi="Arial Narrow" w:cs="Arial"/>
          <w:lang w:val="es-PE"/>
        </w:rPr>
      </w:pPr>
      <w:r>
        <w:rPr>
          <w:rFonts w:ascii="Arial Narrow" w:hAnsi="Arial Narrow" w:cs="Arial"/>
          <w:lang w:val="es-PE"/>
        </w:rPr>
        <w:tab/>
      </w:r>
    </w:p>
    <w:p w14:paraId="435A2E4A" w14:textId="77777777" w:rsidR="005749F3" w:rsidRDefault="00FC1CC0">
      <w:pPr>
        <w:pStyle w:val="normalsangr1"/>
        <w:shd w:val="clear" w:color="auto" w:fill="FFFFFF"/>
        <w:tabs>
          <w:tab w:val="clear" w:pos="708"/>
          <w:tab w:val="left" w:pos="709"/>
        </w:tabs>
        <w:spacing w:after="0"/>
        <w:ind w:left="851" w:hanging="284"/>
        <w:rPr>
          <w:rFonts w:ascii="Arial Narrow" w:hAnsi="Arial Narrow" w:cs="Arial"/>
          <w:b/>
          <w:lang w:val="es-PE"/>
        </w:rPr>
      </w:pPr>
      <w:r>
        <w:rPr>
          <w:rFonts w:ascii="Arial Narrow" w:hAnsi="Arial Narrow" w:cs="Arial"/>
          <w:b/>
          <w:lang w:val="es-PE"/>
        </w:rPr>
        <w:tab/>
        <w:t>Prevalencia de la sustancia económica sobre la forma jurídica</w:t>
      </w:r>
    </w:p>
    <w:p w14:paraId="435A2E4B" w14:textId="77777777" w:rsidR="005749F3" w:rsidRDefault="00FC1CC0">
      <w:pPr>
        <w:pStyle w:val="normalsangr1"/>
        <w:shd w:val="clear" w:color="auto" w:fill="FFFFFF"/>
        <w:tabs>
          <w:tab w:val="clear" w:pos="708"/>
          <w:tab w:val="left" w:pos="709"/>
        </w:tabs>
        <w:spacing w:after="0"/>
        <w:ind w:left="709" w:hanging="284"/>
        <w:rPr>
          <w:rFonts w:ascii="Arial Narrow" w:hAnsi="Arial Narrow" w:cs="Arial"/>
          <w:lang w:val="es-PE"/>
        </w:rPr>
      </w:pPr>
      <w:r>
        <w:rPr>
          <w:rFonts w:ascii="Arial Narrow" w:hAnsi="Arial Narrow" w:cs="Arial"/>
          <w:b/>
          <w:lang w:val="es-PE"/>
        </w:rPr>
        <w:tab/>
      </w:r>
      <w:r>
        <w:rPr>
          <w:rFonts w:ascii="Arial Narrow" w:hAnsi="Arial Narrow" w:cs="Arial"/>
          <w:b/>
          <w:lang w:val="es-PE"/>
        </w:rPr>
        <w:tab/>
      </w:r>
      <w:r>
        <w:rPr>
          <w:rFonts w:ascii="Arial Narrow" w:hAnsi="Arial Narrow" w:cs="Arial"/>
          <w:lang w:val="es-PE"/>
        </w:rPr>
        <w:t>Para la contabilización de las transacciones y demás sucesos debe prevalecer la esencia económica respecto de la forma jurídica.</w:t>
      </w:r>
    </w:p>
    <w:p w14:paraId="435A2E4C" w14:textId="77777777" w:rsidR="005749F3" w:rsidRDefault="005749F3">
      <w:pPr>
        <w:pStyle w:val="normalsangr2"/>
        <w:shd w:val="clear" w:color="auto" w:fill="FFFFFF"/>
        <w:spacing w:after="0"/>
        <w:ind w:right="0"/>
        <w:rPr>
          <w:rFonts w:ascii="Arial Narrow" w:hAnsi="Arial Narrow" w:cs="Arial"/>
          <w:lang w:val="es-PE"/>
        </w:rPr>
      </w:pPr>
    </w:p>
    <w:p w14:paraId="435A2E4D" w14:textId="77777777" w:rsidR="005749F3" w:rsidRDefault="00FC1CC0">
      <w:pPr>
        <w:pStyle w:val="normalsangr1"/>
        <w:shd w:val="clear" w:color="auto" w:fill="FFFFFF"/>
        <w:tabs>
          <w:tab w:val="clear" w:pos="708"/>
          <w:tab w:val="left" w:pos="709"/>
        </w:tabs>
        <w:spacing w:after="0"/>
        <w:ind w:left="851" w:hanging="284"/>
        <w:rPr>
          <w:rFonts w:ascii="Arial Narrow" w:hAnsi="Arial Narrow" w:cs="Arial"/>
          <w:b/>
          <w:lang w:val="es-PE"/>
        </w:rPr>
      </w:pPr>
      <w:r>
        <w:rPr>
          <w:rFonts w:ascii="Arial Narrow" w:hAnsi="Arial Narrow" w:cs="Arial"/>
          <w:b/>
          <w:lang w:val="es-PE"/>
        </w:rPr>
        <w:tab/>
        <w:t xml:space="preserve">No compensación </w:t>
      </w:r>
    </w:p>
    <w:p w14:paraId="435A2E4E" w14:textId="77777777" w:rsidR="005749F3" w:rsidRDefault="00FC1CC0">
      <w:pPr>
        <w:pStyle w:val="normalsangr1"/>
        <w:shd w:val="clear" w:color="auto" w:fill="FFFFFF"/>
        <w:tabs>
          <w:tab w:val="clear" w:pos="708"/>
          <w:tab w:val="left" w:pos="709"/>
        </w:tabs>
        <w:spacing w:after="0"/>
        <w:ind w:left="709" w:hanging="284"/>
        <w:rPr>
          <w:rFonts w:ascii="Arial Narrow" w:hAnsi="Arial Narrow" w:cs="Arial"/>
          <w:lang w:val="es-PE"/>
        </w:rPr>
      </w:pPr>
      <w:r>
        <w:rPr>
          <w:rFonts w:ascii="Arial Narrow" w:hAnsi="Arial Narrow" w:cs="Arial"/>
          <w:lang w:val="es-PE"/>
        </w:rPr>
        <w:tab/>
      </w:r>
      <w:r>
        <w:rPr>
          <w:rFonts w:ascii="Arial Narrow" w:hAnsi="Arial Narrow" w:cs="Arial"/>
          <w:lang w:val="es-PE"/>
        </w:rPr>
        <w:tab/>
        <w:t>Los saldos de las partidas de los elementos del activo y del pasivo, así como de ingresos y gastos, no se compensan, salvo que sea requerido por la Superintendencia y/o las NIIF.</w:t>
      </w:r>
    </w:p>
    <w:p w14:paraId="435A2E4F" w14:textId="77777777" w:rsidR="005749F3" w:rsidRDefault="00FC1CC0">
      <w:pPr>
        <w:pStyle w:val="normalsangr1"/>
        <w:shd w:val="clear" w:color="auto" w:fill="FFFFFF"/>
        <w:tabs>
          <w:tab w:val="left" w:pos="851"/>
        </w:tabs>
        <w:spacing w:after="0"/>
        <w:ind w:left="851" w:hanging="284"/>
        <w:rPr>
          <w:rFonts w:ascii="Arial Narrow" w:hAnsi="Arial Narrow" w:cs="Arial"/>
          <w:b/>
          <w:lang w:val="es-PE"/>
        </w:rPr>
      </w:pPr>
      <w:r>
        <w:rPr>
          <w:rFonts w:ascii="Arial Narrow" w:hAnsi="Arial Narrow" w:cs="Arial"/>
          <w:b/>
          <w:lang w:val="es-PE"/>
        </w:rPr>
        <w:tab/>
      </w:r>
    </w:p>
    <w:p w14:paraId="435A2E50" w14:textId="77777777" w:rsidR="005749F3" w:rsidRDefault="00FC1CC0">
      <w:pPr>
        <w:pStyle w:val="normalsangr1"/>
        <w:shd w:val="clear" w:color="auto" w:fill="FFFFFF"/>
        <w:tabs>
          <w:tab w:val="clear" w:pos="708"/>
          <w:tab w:val="left" w:pos="709"/>
        </w:tabs>
        <w:spacing w:after="0"/>
        <w:ind w:left="851" w:hanging="284"/>
        <w:rPr>
          <w:rFonts w:ascii="Arial Narrow" w:hAnsi="Arial Narrow" w:cs="Arial"/>
          <w:b/>
          <w:lang w:val="es-PE"/>
        </w:rPr>
      </w:pPr>
      <w:r>
        <w:rPr>
          <w:rFonts w:ascii="Arial Narrow" w:hAnsi="Arial Narrow" w:cs="Arial"/>
          <w:b/>
          <w:lang w:val="es-PE"/>
        </w:rPr>
        <w:tab/>
        <w:t>Reconocimiento de ingresos y gastos</w:t>
      </w:r>
    </w:p>
    <w:p w14:paraId="435A2E51" w14:textId="77777777" w:rsidR="005749F3" w:rsidRDefault="00FC1CC0">
      <w:pPr>
        <w:pStyle w:val="normalsangr1"/>
        <w:shd w:val="clear" w:color="auto" w:fill="FFFFFF"/>
        <w:tabs>
          <w:tab w:val="clear" w:pos="708"/>
          <w:tab w:val="left" w:pos="709"/>
        </w:tabs>
        <w:spacing w:after="0"/>
        <w:ind w:left="709" w:hanging="284"/>
        <w:rPr>
          <w:rFonts w:ascii="Arial Narrow" w:hAnsi="Arial Narrow" w:cs="Arial"/>
          <w:lang w:val="es-PE"/>
        </w:rPr>
      </w:pPr>
      <w:r>
        <w:rPr>
          <w:rFonts w:ascii="Arial Narrow" w:hAnsi="Arial Narrow" w:cs="Arial"/>
          <w:lang w:val="es-PE"/>
        </w:rPr>
        <w:tab/>
      </w:r>
      <w:r>
        <w:rPr>
          <w:rFonts w:ascii="Arial Narrow" w:hAnsi="Arial Narrow" w:cs="Arial"/>
          <w:lang w:val="es-PE"/>
        </w:rPr>
        <w:tab/>
        <w:t xml:space="preserve">Para la asignación de </w:t>
      </w:r>
      <w:proofErr w:type="gramStart"/>
      <w:r>
        <w:rPr>
          <w:rFonts w:ascii="Arial Narrow" w:hAnsi="Arial Narrow" w:cs="Arial"/>
          <w:lang w:val="es-PE"/>
        </w:rPr>
        <w:t>los  ingresos</w:t>
      </w:r>
      <w:proofErr w:type="gramEnd"/>
      <w:r>
        <w:rPr>
          <w:rFonts w:ascii="Arial Narrow" w:hAnsi="Arial Narrow" w:cs="Arial"/>
          <w:lang w:val="es-PE"/>
        </w:rPr>
        <w:t xml:space="preserve"> y gastos se aplicará el principio de devengado, salvo que por aplicación de las normas de la Superintendencia contenidas en el presente Manual deba aplicarse otros criterios.</w:t>
      </w:r>
    </w:p>
    <w:p w14:paraId="435A2E52" w14:textId="77777777" w:rsidR="005749F3" w:rsidRDefault="005749F3">
      <w:pPr>
        <w:pStyle w:val="normalsangr1"/>
        <w:shd w:val="clear" w:color="auto" w:fill="FFFFFF"/>
        <w:tabs>
          <w:tab w:val="left" w:pos="851"/>
        </w:tabs>
        <w:spacing w:after="0"/>
        <w:ind w:left="851" w:hanging="284"/>
        <w:rPr>
          <w:rFonts w:ascii="Arial Narrow" w:hAnsi="Arial Narrow" w:cs="Arial"/>
          <w:b/>
          <w:lang w:val="es-PE"/>
        </w:rPr>
      </w:pPr>
    </w:p>
    <w:p w14:paraId="435A2E53" w14:textId="77777777" w:rsidR="005749F3" w:rsidRDefault="00FC1CC0">
      <w:pPr>
        <w:pStyle w:val="normalsangr1"/>
        <w:shd w:val="clear" w:color="auto" w:fill="FFFFFF"/>
        <w:tabs>
          <w:tab w:val="clear" w:pos="567"/>
          <w:tab w:val="clear" w:pos="708"/>
          <w:tab w:val="clear" w:pos="1416"/>
          <w:tab w:val="clear" w:pos="2124"/>
          <w:tab w:val="left" w:pos="426"/>
          <w:tab w:val="left" w:pos="709"/>
        </w:tabs>
        <w:spacing w:after="0"/>
        <w:ind w:left="567" w:hanging="141"/>
        <w:rPr>
          <w:rFonts w:ascii="Arial Narrow" w:hAnsi="Arial Narrow" w:cs="Arial"/>
          <w:b/>
          <w:lang w:val="es-PE"/>
        </w:rPr>
      </w:pPr>
      <w:r>
        <w:rPr>
          <w:rFonts w:ascii="Arial Narrow" w:hAnsi="Arial Narrow" w:cs="Arial"/>
          <w:b/>
          <w:lang w:val="es-PE"/>
        </w:rPr>
        <w:t xml:space="preserve">6. </w:t>
      </w:r>
      <w:r>
        <w:rPr>
          <w:rFonts w:ascii="Arial Narrow" w:hAnsi="Arial Narrow" w:cs="Arial"/>
          <w:b/>
          <w:lang w:val="es-PE"/>
        </w:rPr>
        <w:tab/>
        <w:t>BASES DE MEDICIÓN DE LOS ELEMENTOS DE LOS ESTADOS FINANCIEROS</w:t>
      </w:r>
    </w:p>
    <w:p w14:paraId="435A2E54" w14:textId="77777777" w:rsidR="005749F3" w:rsidRDefault="00FC1CC0">
      <w:pPr>
        <w:shd w:val="clear" w:color="auto" w:fill="FFFFFF"/>
        <w:autoSpaceDE w:val="0"/>
        <w:autoSpaceDN w:val="0"/>
        <w:adjustRightInd w:val="0"/>
        <w:ind w:left="709"/>
        <w:jc w:val="both"/>
        <w:rPr>
          <w:rFonts w:ascii="Arial Narrow" w:hAnsi="Arial Narrow" w:cs="Arial"/>
          <w:snapToGrid/>
          <w:sz w:val="20"/>
        </w:rPr>
      </w:pPr>
      <w:r>
        <w:rPr>
          <w:rFonts w:ascii="Arial Narrow" w:hAnsi="Arial Narrow" w:cs="Arial"/>
          <w:snapToGrid/>
          <w:sz w:val="20"/>
        </w:rPr>
        <w:t>Medición es el proceso de determinación de los importes monetarios por los que se reconocen y llevan contablemente los elementos de los estados financieros, para su inclusión en el Estado de Situación Financiera y el Estado del Resultado Integral.</w:t>
      </w:r>
    </w:p>
    <w:p w14:paraId="435A2E55" w14:textId="77777777" w:rsidR="005749F3" w:rsidRDefault="005749F3">
      <w:pPr>
        <w:shd w:val="clear" w:color="auto" w:fill="FFFFFF"/>
        <w:autoSpaceDE w:val="0"/>
        <w:autoSpaceDN w:val="0"/>
        <w:adjustRightInd w:val="0"/>
        <w:jc w:val="both"/>
        <w:rPr>
          <w:rFonts w:ascii="Arial Narrow" w:hAnsi="Arial Narrow" w:cs="Arial"/>
          <w:snapToGrid/>
          <w:sz w:val="20"/>
        </w:rPr>
      </w:pPr>
    </w:p>
    <w:p w14:paraId="435A2E56" w14:textId="77777777" w:rsidR="005749F3" w:rsidRDefault="00FC1CC0">
      <w:pPr>
        <w:shd w:val="clear" w:color="auto" w:fill="FFFFFF"/>
        <w:autoSpaceDE w:val="0"/>
        <w:autoSpaceDN w:val="0"/>
        <w:adjustRightInd w:val="0"/>
        <w:ind w:left="709"/>
        <w:jc w:val="both"/>
        <w:rPr>
          <w:rFonts w:ascii="Arial Narrow" w:hAnsi="Arial Narrow" w:cs="Arial"/>
          <w:b/>
          <w:iCs/>
          <w:snapToGrid/>
          <w:sz w:val="20"/>
        </w:rPr>
      </w:pPr>
      <w:r>
        <w:rPr>
          <w:rFonts w:ascii="Arial Narrow" w:hAnsi="Arial Narrow" w:cs="Arial"/>
          <w:snapToGrid/>
          <w:sz w:val="20"/>
        </w:rPr>
        <w:t xml:space="preserve">En los estados financieros se emplean diferentes bases de medición, con diferentes grados y en distintas combinaciones entre ellas. Tales bases o métodos son los siguientes: </w:t>
      </w:r>
    </w:p>
    <w:p w14:paraId="435A2E57" w14:textId="77777777" w:rsidR="005749F3" w:rsidRDefault="005749F3">
      <w:pPr>
        <w:shd w:val="clear" w:color="auto" w:fill="FFFFFF"/>
        <w:autoSpaceDE w:val="0"/>
        <w:autoSpaceDN w:val="0"/>
        <w:adjustRightInd w:val="0"/>
        <w:ind w:left="851"/>
        <w:rPr>
          <w:rFonts w:ascii="Arial Narrow" w:hAnsi="Arial Narrow" w:cs="Arial"/>
          <w:b/>
          <w:iCs/>
          <w:snapToGrid/>
          <w:sz w:val="20"/>
        </w:rPr>
      </w:pPr>
    </w:p>
    <w:p w14:paraId="435A2E58" w14:textId="77777777" w:rsidR="005749F3" w:rsidRDefault="00FC1CC0">
      <w:pPr>
        <w:pStyle w:val="normalsangr2"/>
        <w:numPr>
          <w:ilvl w:val="0"/>
          <w:numId w:val="7"/>
        </w:numPr>
        <w:shd w:val="clear" w:color="auto" w:fill="FFFFFF"/>
        <w:tabs>
          <w:tab w:val="clear" w:pos="567"/>
          <w:tab w:val="clear" w:pos="1417"/>
          <w:tab w:val="clear" w:pos="2154"/>
          <w:tab w:val="clear" w:pos="2832"/>
          <w:tab w:val="left" w:pos="851"/>
          <w:tab w:val="left" w:pos="1134"/>
        </w:tabs>
        <w:autoSpaceDE w:val="0"/>
        <w:autoSpaceDN w:val="0"/>
        <w:adjustRightInd w:val="0"/>
        <w:spacing w:after="0"/>
        <w:ind w:left="1134" w:right="0" w:hanging="283"/>
        <w:rPr>
          <w:rFonts w:ascii="Arial Narrow" w:hAnsi="Arial Narrow" w:cs="Arial"/>
          <w:snapToGrid/>
          <w:lang w:val="es-PE"/>
        </w:rPr>
      </w:pPr>
      <w:r>
        <w:rPr>
          <w:rFonts w:ascii="Arial Narrow" w:hAnsi="Arial Narrow" w:cs="Arial"/>
          <w:b/>
          <w:iCs/>
          <w:snapToGrid/>
          <w:lang w:val="es-PE"/>
        </w:rPr>
        <w:lastRenderedPageBreak/>
        <w:t>Costo (costo histórico):</w:t>
      </w:r>
      <w:r>
        <w:rPr>
          <w:rFonts w:ascii="Arial Narrow" w:hAnsi="Arial Narrow" w:cs="Arial"/>
          <w:snapToGrid/>
          <w:lang w:val="es-PE"/>
        </w:rPr>
        <w:t xml:space="preserve"> Los activos se registran por el importe de efectivo y otras partidas pagadas, o por el valo</w:t>
      </w:r>
      <w:r>
        <w:rPr>
          <w:rFonts w:ascii="Arial Narrow" w:hAnsi="Arial Narrow" w:cs="Arial"/>
          <w:iCs/>
          <w:snapToGrid/>
          <w:lang w:val="es-PE"/>
        </w:rPr>
        <w:t>r razo</w:t>
      </w:r>
      <w:r>
        <w:rPr>
          <w:rFonts w:ascii="Arial Narrow" w:hAnsi="Arial Narrow" w:cs="Arial"/>
          <w:snapToGrid/>
          <w:lang w:val="es-PE"/>
        </w:rPr>
        <w:t>nable de la contrapartida entregada a cambio en el momento de la adquisición. Los pasiv</w:t>
      </w:r>
      <w:r>
        <w:rPr>
          <w:rFonts w:ascii="Arial Narrow" w:hAnsi="Arial Narrow" w:cs="Arial"/>
          <w:iCs/>
          <w:snapToGrid/>
          <w:lang w:val="es-PE"/>
        </w:rPr>
        <w:t xml:space="preserve">os se </w:t>
      </w:r>
      <w:r>
        <w:rPr>
          <w:rFonts w:ascii="Arial Narrow" w:hAnsi="Arial Narrow" w:cs="Arial"/>
          <w:snapToGrid/>
          <w:lang w:val="es-PE"/>
        </w:rPr>
        <w:t>registran al importe de los productos recibidos a cambio de incurrir en la obligación o, en alguna</w:t>
      </w:r>
      <w:r>
        <w:rPr>
          <w:rFonts w:ascii="Arial Narrow" w:hAnsi="Arial Narrow" w:cs="Arial"/>
          <w:iCs/>
          <w:snapToGrid/>
          <w:lang w:val="es-PE"/>
        </w:rPr>
        <w:t>s circ</w:t>
      </w:r>
      <w:r>
        <w:rPr>
          <w:rFonts w:ascii="Arial Narrow" w:hAnsi="Arial Narrow" w:cs="Arial"/>
          <w:snapToGrid/>
          <w:lang w:val="es-PE"/>
        </w:rPr>
        <w:t xml:space="preserve">unstancias (por </w:t>
      </w:r>
      <w:proofErr w:type="gramStart"/>
      <w:r>
        <w:rPr>
          <w:rFonts w:ascii="Arial Narrow" w:hAnsi="Arial Narrow" w:cs="Arial"/>
          <w:snapToGrid/>
          <w:lang w:val="es-PE"/>
        </w:rPr>
        <w:t>ejemplo</w:t>
      </w:r>
      <w:proofErr w:type="gramEnd"/>
      <w:r>
        <w:rPr>
          <w:rFonts w:ascii="Arial Narrow" w:hAnsi="Arial Narrow" w:cs="Arial"/>
          <w:snapToGrid/>
          <w:lang w:val="es-PE"/>
        </w:rPr>
        <w:t xml:space="preserve"> en el caso de los impuestos a las ganancias), por los importes de efectiv</w:t>
      </w:r>
      <w:r>
        <w:rPr>
          <w:rFonts w:ascii="Arial Narrow" w:hAnsi="Arial Narrow" w:cs="Arial"/>
          <w:iCs/>
          <w:snapToGrid/>
          <w:lang w:val="es-PE"/>
        </w:rPr>
        <w:t>o y eq</w:t>
      </w:r>
      <w:r>
        <w:rPr>
          <w:rFonts w:ascii="Arial Narrow" w:hAnsi="Arial Narrow" w:cs="Arial"/>
          <w:snapToGrid/>
          <w:lang w:val="es-PE"/>
        </w:rPr>
        <w:t>uivalentes al efectivo que se espera pagar para satisfacer el correspondiente pasivo, en el curso</w:t>
      </w:r>
      <w:r>
        <w:rPr>
          <w:rFonts w:ascii="Arial Narrow" w:hAnsi="Arial Narrow" w:cs="Arial"/>
          <w:iCs/>
          <w:snapToGrid/>
          <w:lang w:val="es-PE"/>
        </w:rPr>
        <w:t xml:space="preserve"> norma</w:t>
      </w:r>
      <w:r>
        <w:rPr>
          <w:rFonts w:ascii="Arial Narrow" w:hAnsi="Arial Narrow" w:cs="Arial"/>
          <w:snapToGrid/>
          <w:lang w:val="es-PE"/>
        </w:rPr>
        <w:t>l de operac</w:t>
      </w:r>
      <w:r>
        <w:rPr>
          <w:rFonts w:ascii="Arial Narrow" w:hAnsi="Arial Narrow" w:cs="Arial"/>
          <w:snapToGrid/>
          <w:lang w:val="es-PE"/>
        </w:rPr>
        <w:t>iones.</w:t>
      </w:r>
    </w:p>
    <w:p w14:paraId="435A2E59" w14:textId="77777777" w:rsidR="005749F3" w:rsidRDefault="00FC1CC0">
      <w:pPr>
        <w:pStyle w:val="normalsangr2"/>
        <w:numPr>
          <w:ilvl w:val="0"/>
          <w:numId w:val="7"/>
        </w:numPr>
        <w:shd w:val="clear" w:color="auto" w:fill="FFFFFF"/>
        <w:tabs>
          <w:tab w:val="clear" w:pos="567"/>
          <w:tab w:val="clear" w:pos="1417"/>
          <w:tab w:val="clear" w:pos="2154"/>
          <w:tab w:val="clear" w:pos="2832"/>
          <w:tab w:val="left" w:pos="851"/>
          <w:tab w:val="left" w:pos="1134"/>
        </w:tabs>
        <w:autoSpaceDE w:val="0"/>
        <w:autoSpaceDN w:val="0"/>
        <w:adjustRightInd w:val="0"/>
        <w:spacing w:after="0"/>
        <w:ind w:left="1134" w:right="0" w:hanging="283"/>
        <w:rPr>
          <w:rFonts w:ascii="Arial Narrow" w:hAnsi="Arial Narrow" w:cs="Arial"/>
          <w:snapToGrid/>
          <w:lang w:val="es-PE"/>
        </w:rPr>
      </w:pPr>
      <w:r>
        <w:rPr>
          <w:rFonts w:ascii="Arial Narrow" w:hAnsi="Arial Narrow" w:cs="Arial"/>
          <w:b/>
          <w:snapToGrid/>
          <w:lang w:val="es-PE"/>
        </w:rPr>
        <w:t>Costo amortizado:</w:t>
      </w:r>
      <w:r>
        <w:rPr>
          <w:rFonts w:ascii="Arial Narrow" w:hAnsi="Arial Narrow" w:cs="Arial"/>
          <w:snapToGrid/>
          <w:lang w:val="es-PE"/>
        </w:rPr>
        <w:t xml:space="preserve"> Es el importe al que inicialmente fue valorado un activo financiero, o un pasivo financiero, menos los reembolsos de principal, más o menos, según el caso, la parte imputada en la cuenta de pérdidas y ganancias, mediante la utilización del método de la tasa de interés efectiva, de la diferencia entre el importe inicial y el valor de reembolso en el vencimiento y, para el caso de los activos financieros, menos cualquier reducción de valor por deterioro reconocida directamente como una disminución del import</w:t>
      </w:r>
      <w:r>
        <w:rPr>
          <w:rFonts w:ascii="Arial Narrow" w:hAnsi="Arial Narrow" w:cs="Arial"/>
          <w:snapToGrid/>
          <w:lang w:val="es-PE"/>
        </w:rPr>
        <w:t>e del activo o mediante una cuenta correctora de su valor.</w:t>
      </w:r>
    </w:p>
    <w:p w14:paraId="435A2E5A" w14:textId="77777777" w:rsidR="005749F3" w:rsidRDefault="00FC1CC0">
      <w:pPr>
        <w:pStyle w:val="normalsangr2"/>
        <w:numPr>
          <w:ilvl w:val="0"/>
          <w:numId w:val="7"/>
        </w:numPr>
        <w:shd w:val="clear" w:color="auto" w:fill="FFFFFF"/>
        <w:tabs>
          <w:tab w:val="clear" w:pos="567"/>
          <w:tab w:val="clear" w:pos="1417"/>
          <w:tab w:val="clear" w:pos="2154"/>
          <w:tab w:val="clear" w:pos="2832"/>
          <w:tab w:val="left" w:pos="851"/>
          <w:tab w:val="left" w:pos="1134"/>
        </w:tabs>
        <w:autoSpaceDE w:val="0"/>
        <w:autoSpaceDN w:val="0"/>
        <w:adjustRightInd w:val="0"/>
        <w:spacing w:after="0"/>
        <w:ind w:left="1134" w:right="0" w:hanging="283"/>
        <w:rPr>
          <w:rFonts w:ascii="Arial Narrow" w:hAnsi="Arial Narrow" w:cs="Arial"/>
          <w:snapToGrid/>
          <w:lang w:val="es-PE"/>
        </w:rPr>
      </w:pPr>
      <w:r>
        <w:rPr>
          <w:rFonts w:ascii="Arial Narrow" w:hAnsi="Arial Narrow" w:cs="Arial"/>
          <w:b/>
          <w:iCs/>
          <w:snapToGrid/>
          <w:lang w:val="es-PE"/>
        </w:rPr>
        <w:t>Costos de venta necesarios:</w:t>
      </w:r>
      <w:r>
        <w:rPr>
          <w:rFonts w:ascii="Arial Narrow" w:hAnsi="Arial Narrow" w:cs="Arial"/>
          <w:i/>
          <w:iCs/>
          <w:snapToGrid/>
          <w:lang w:val="es-PE"/>
        </w:rPr>
        <w:t xml:space="preserve"> </w:t>
      </w:r>
      <w:r>
        <w:rPr>
          <w:rFonts w:ascii="Arial Narrow" w:hAnsi="Arial Narrow" w:cs="Arial"/>
          <w:snapToGrid/>
          <w:lang w:val="es-PE"/>
        </w:rPr>
        <w:t>Son gastos incrementales esenciales y directamente atribuibles a la venta de un activo en</w:t>
      </w:r>
      <w:r>
        <w:rPr>
          <w:rFonts w:ascii="Arial Narrow" w:hAnsi="Arial Narrow" w:cs="Arial"/>
          <w:iCs/>
          <w:snapToGrid/>
          <w:lang w:val="es-PE"/>
        </w:rPr>
        <w:t xml:space="preserve"> los que la ent</w:t>
      </w:r>
      <w:r>
        <w:rPr>
          <w:rFonts w:ascii="Arial Narrow" w:hAnsi="Arial Narrow" w:cs="Arial"/>
          <w:snapToGrid/>
          <w:lang w:val="es-PE"/>
        </w:rPr>
        <w:t>idad no habría incurrido de no haber tomado la decisión de venta. Estos costos incluyen los legal</w:t>
      </w:r>
      <w:r>
        <w:rPr>
          <w:rFonts w:ascii="Arial Narrow" w:hAnsi="Arial Narrow" w:cs="Arial"/>
          <w:iCs/>
          <w:snapToGrid/>
          <w:lang w:val="es-PE"/>
        </w:rPr>
        <w:t>es necesarios p</w:t>
      </w:r>
      <w:r>
        <w:rPr>
          <w:rFonts w:ascii="Arial Narrow" w:hAnsi="Arial Narrow" w:cs="Arial"/>
          <w:snapToGrid/>
          <w:lang w:val="es-PE"/>
        </w:rPr>
        <w:t>ara transferir la propiedad del activo, las comisiones de venta y cualquier otro incurrido antes de la transferencia legal del act</w:t>
      </w:r>
      <w:r>
        <w:rPr>
          <w:rFonts w:ascii="Arial Narrow" w:hAnsi="Arial Narrow" w:cs="Arial"/>
          <w:iCs/>
          <w:snapToGrid/>
          <w:lang w:val="es-PE"/>
        </w:rPr>
        <w:t>ivo, pero no in</w:t>
      </w:r>
      <w:r>
        <w:rPr>
          <w:rFonts w:ascii="Arial Narrow" w:hAnsi="Arial Narrow" w:cs="Arial"/>
          <w:snapToGrid/>
          <w:lang w:val="es-PE"/>
        </w:rPr>
        <w:t>cluyen los gastos financieros e impuestos sobre los beneficios ni los incurridos por estudios y análisis previos.</w:t>
      </w:r>
    </w:p>
    <w:p w14:paraId="435A2E5B" w14:textId="77777777" w:rsidR="005749F3" w:rsidRDefault="00FC1CC0">
      <w:pPr>
        <w:pStyle w:val="normalsangr2"/>
        <w:numPr>
          <w:ilvl w:val="0"/>
          <w:numId w:val="7"/>
        </w:numPr>
        <w:shd w:val="clear" w:color="auto" w:fill="FFFFFF"/>
        <w:tabs>
          <w:tab w:val="clear" w:pos="567"/>
          <w:tab w:val="clear" w:pos="1417"/>
          <w:tab w:val="clear" w:pos="2154"/>
          <w:tab w:val="clear" w:pos="2832"/>
          <w:tab w:val="left" w:pos="851"/>
          <w:tab w:val="left" w:pos="1134"/>
        </w:tabs>
        <w:autoSpaceDE w:val="0"/>
        <w:autoSpaceDN w:val="0"/>
        <w:adjustRightInd w:val="0"/>
        <w:spacing w:after="0"/>
        <w:ind w:left="1134" w:right="0" w:hanging="283"/>
        <w:rPr>
          <w:rFonts w:ascii="Arial Narrow" w:hAnsi="Arial Narrow" w:cs="Arial"/>
          <w:snapToGrid/>
          <w:lang w:val="es-PE"/>
        </w:rPr>
      </w:pPr>
      <w:r>
        <w:rPr>
          <w:rFonts w:ascii="Arial Narrow" w:hAnsi="Arial Narrow"/>
          <w:b/>
          <w:szCs w:val="22"/>
          <w:lang w:val="es-PE"/>
        </w:rPr>
        <w:t xml:space="preserve">Importe </w:t>
      </w:r>
      <w:proofErr w:type="gramStart"/>
      <w:r>
        <w:rPr>
          <w:rFonts w:ascii="Arial Narrow" w:hAnsi="Arial Narrow"/>
          <w:b/>
          <w:szCs w:val="22"/>
          <w:lang w:val="es-PE"/>
        </w:rPr>
        <w:t>recuperable.-</w:t>
      </w:r>
      <w:proofErr w:type="gramEnd"/>
      <w:r>
        <w:rPr>
          <w:rFonts w:ascii="Arial Narrow" w:hAnsi="Arial Narrow"/>
          <w:szCs w:val="22"/>
          <w:lang w:val="es-PE"/>
        </w:rPr>
        <w:t xml:space="preserve"> Es el mayor entre el valor razonable menos los costos de venta y el valor en uso.</w:t>
      </w:r>
    </w:p>
    <w:p w14:paraId="435A2E5C" w14:textId="77777777" w:rsidR="005749F3" w:rsidRDefault="00FC1CC0">
      <w:pPr>
        <w:pStyle w:val="normalsangr2"/>
        <w:numPr>
          <w:ilvl w:val="0"/>
          <w:numId w:val="7"/>
        </w:numPr>
        <w:shd w:val="clear" w:color="auto" w:fill="FFFFFF"/>
        <w:tabs>
          <w:tab w:val="clear" w:pos="567"/>
          <w:tab w:val="clear" w:pos="1417"/>
          <w:tab w:val="clear" w:pos="2154"/>
          <w:tab w:val="clear" w:pos="2832"/>
          <w:tab w:val="left" w:pos="851"/>
          <w:tab w:val="left" w:pos="1134"/>
        </w:tabs>
        <w:autoSpaceDE w:val="0"/>
        <w:autoSpaceDN w:val="0"/>
        <w:adjustRightInd w:val="0"/>
        <w:spacing w:after="0"/>
        <w:ind w:left="1134" w:right="0" w:hanging="283"/>
        <w:rPr>
          <w:rFonts w:ascii="Arial Narrow" w:hAnsi="Arial Narrow" w:cs="Arial"/>
          <w:snapToGrid/>
          <w:lang w:val="es-PE"/>
        </w:rPr>
      </w:pPr>
      <w:r>
        <w:rPr>
          <w:rFonts w:ascii="Arial Narrow" w:hAnsi="Arial Narrow" w:cs="Arial"/>
          <w:b/>
          <w:iCs/>
          <w:snapToGrid/>
          <w:lang w:val="es-PE"/>
        </w:rPr>
        <w:t>Valor en libros de un activo:</w:t>
      </w:r>
      <w:r>
        <w:rPr>
          <w:rFonts w:ascii="Arial Narrow" w:hAnsi="Arial Narrow" w:cs="Arial"/>
          <w:i/>
          <w:iCs/>
          <w:snapToGrid/>
          <w:lang w:val="es-PE"/>
        </w:rPr>
        <w:t xml:space="preserve"> </w:t>
      </w:r>
      <w:r>
        <w:rPr>
          <w:rFonts w:ascii="Arial Narrow" w:hAnsi="Arial Narrow" w:cs="Arial"/>
          <w:snapToGrid/>
          <w:lang w:val="es-PE"/>
        </w:rPr>
        <w:t xml:space="preserve">Es el importe por el que el activo se reconoce en el estado de situación financiera una vez deducida su depreciación y amortización acumulada, así </w:t>
      </w:r>
      <w:proofErr w:type="gramStart"/>
      <w:r>
        <w:rPr>
          <w:rFonts w:ascii="Arial Narrow" w:hAnsi="Arial Narrow" w:cs="Arial"/>
          <w:snapToGrid/>
          <w:lang w:val="es-PE"/>
        </w:rPr>
        <w:t>como  cualquier</w:t>
      </w:r>
      <w:proofErr w:type="gramEnd"/>
      <w:r>
        <w:rPr>
          <w:rFonts w:ascii="Arial Narrow" w:hAnsi="Arial Narrow" w:cs="Arial"/>
          <w:snapToGrid/>
          <w:lang w:val="es-PE"/>
        </w:rPr>
        <w:t xml:space="preserve"> corrección de valor.</w:t>
      </w:r>
    </w:p>
    <w:p w14:paraId="435A2E5D" w14:textId="77777777" w:rsidR="005749F3" w:rsidRDefault="00FC1CC0">
      <w:pPr>
        <w:pStyle w:val="normalsangr2"/>
        <w:numPr>
          <w:ilvl w:val="0"/>
          <w:numId w:val="7"/>
        </w:numPr>
        <w:shd w:val="clear" w:color="auto" w:fill="FFFFFF"/>
        <w:tabs>
          <w:tab w:val="clear" w:pos="567"/>
          <w:tab w:val="clear" w:pos="1417"/>
          <w:tab w:val="clear" w:pos="2154"/>
          <w:tab w:val="clear" w:pos="2832"/>
          <w:tab w:val="left" w:pos="851"/>
          <w:tab w:val="left" w:pos="1134"/>
        </w:tabs>
        <w:autoSpaceDE w:val="0"/>
        <w:autoSpaceDN w:val="0"/>
        <w:adjustRightInd w:val="0"/>
        <w:spacing w:after="0"/>
        <w:ind w:left="1134" w:right="0" w:hanging="283"/>
        <w:rPr>
          <w:rFonts w:ascii="Arial Narrow" w:hAnsi="Arial Narrow" w:cs="Arial"/>
          <w:snapToGrid/>
          <w:lang w:val="es-PE"/>
        </w:rPr>
      </w:pPr>
      <w:r>
        <w:rPr>
          <w:rFonts w:ascii="Arial Narrow" w:hAnsi="Arial Narrow" w:cs="Arial"/>
          <w:b/>
          <w:iCs/>
          <w:snapToGrid/>
          <w:lang w:val="es-PE"/>
        </w:rPr>
        <w:t xml:space="preserve">Valor en uso: </w:t>
      </w:r>
      <w:r>
        <w:rPr>
          <w:rFonts w:ascii="Arial Narrow" w:hAnsi="Arial Narrow" w:cs="Arial"/>
          <w:iCs/>
          <w:snapToGrid/>
          <w:lang w:val="es-PE"/>
        </w:rPr>
        <w:t xml:space="preserve">Es </w:t>
      </w:r>
      <w:r>
        <w:rPr>
          <w:rFonts w:ascii="Arial Narrow" w:hAnsi="Arial Narrow" w:cs="Arial"/>
          <w:snapToGrid/>
          <w:lang w:val="es-PE"/>
        </w:rPr>
        <w:t>el valor actual de los flujos de efectivo estimados de un activo o de una unidad generadora de</w:t>
      </w:r>
      <w:r>
        <w:rPr>
          <w:rFonts w:ascii="Arial Narrow" w:hAnsi="Arial Narrow" w:cs="Arial"/>
          <w:iCs/>
          <w:snapToGrid/>
          <w:lang w:val="es-PE"/>
        </w:rPr>
        <w:t xml:space="preserve"> efectivo. </w:t>
      </w:r>
    </w:p>
    <w:p w14:paraId="435A2E5E" w14:textId="77777777" w:rsidR="005749F3" w:rsidRDefault="00FC1CC0">
      <w:pPr>
        <w:pStyle w:val="normalsangr2"/>
        <w:numPr>
          <w:ilvl w:val="0"/>
          <w:numId w:val="7"/>
        </w:numPr>
        <w:shd w:val="clear" w:color="auto" w:fill="FFFFFF"/>
        <w:tabs>
          <w:tab w:val="clear" w:pos="567"/>
          <w:tab w:val="clear" w:pos="1417"/>
          <w:tab w:val="clear" w:pos="2154"/>
          <w:tab w:val="clear" w:pos="2832"/>
          <w:tab w:val="left" w:pos="851"/>
          <w:tab w:val="left" w:pos="1134"/>
        </w:tabs>
        <w:autoSpaceDE w:val="0"/>
        <w:autoSpaceDN w:val="0"/>
        <w:adjustRightInd w:val="0"/>
        <w:spacing w:after="0"/>
        <w:ind w:left="1134" w:right="0" w:hanging="283"/>
        <w:rPr>
          <w:rFonts w:ascii="Arial Narrow" w:hAnsi="Arial Narrow" w:cs="Arial"/>
          <w:snapToGrid/>
          <w:lang w:val="es-PE"/>
        </w:rPr>
      </w:pPr>
      <w:r>
        <w:rPr>
          <w:rFonts w:ascii="Arial Narrow" w:hAnsi="Arial Narrow" w:cs="Arial"/>
          <w:b/>
          <w:iCs/>
          <w:snapToGrid/>
          <w:lang w:val="es-PE"/>
        </w:rPr>
        <w:t xml:space="preserve">Valor razonable: </w:t>
      </w:r>
      <w:r>
        <w:rPr>
          <w:rFonts w:ascii="Arial Narrow" w:hAnsi="Arial Narrow" w:cs="Arial"/>
          <w:snapToGrid/>
          <w:lang w:val="es-PE"/>
        </w:rPr>
        <w:t xml:space="preserve">Es la cantidad por la que un activo podría ser entregado, o un pasivo liquidado, entre partes interesadas debidamente informadas, en una transacción realizada en condiciones de independencia mutua. </w:t>
      </w:r>
    </w:p>
    <w:p w14:paraId="435A2E5F" w14:textId="77777777" w:rsidR="005749F3" w:rsidRDefault="00FC1CC0">
      <w:pPr>
        <w:pStyle w:val="normalsangr2"/>
        <w:numPr>
          <w:ilvl w:val="0"/>
          <w:numId w:val="7"/>
        </w:numPr>
        <w:shd w:val="clear" w:color="auto" w:fill="FFFFFF"/>
        <w:tabs>
          <w:tab w:val="clear" w:pos="567"/>
          <w:tab w:val="clear" w:pos="1417"/>
          <w:tab w:val="clear" w:pos="2154"/>
          <w:tab w:val="clear" w:pos="2832"/>
          <w:tab w:val="left" w:pos="851"/>
          <w:tab w:val="left" w:pos="1134"/>
        </w:tabs>
        <w:autoSpaceDE w:val="0"/>
        <w:autoSpaceDN w:val="0"/>
        <w:adjustRightInd w:val="0"/>
        <w:spacing w:after="0"/>
        <w:ind w:left="1134" w:right="0" w:hanging="283"/>
        <w:rPr>
          <w:rFonts w:ascii="Arial Narrow" w:hAnsi="Arial Narrow" w:cs="Arial"/>
          <w:snapToGrid/>
          <w:lang w:val="es-PE"/>
        </w:rPr>
      </w:pPr>
      <w:r>
        <w:rPr>
          <w:rFonts w:ascii="Arial Narrow" w:hAnsi="Arial Narrow" w:cs="Arial"/>
          <w:b/>
          <w:iCs/>
          <w:snapToGrid/>
          <w:lang w:val="es-PE"/>
        </w:rPr>
        <w:t>Valor residual de un activo:</w:t>
      </w:r>
      <w:r>
        <w:rPr>
          <w:rFonts w:ascii="Arial Narrow" w:hAnsi="Arial Narrow" w:cs="Arial"/>
          <w:i/>
          <w:iCs/>
          <w:snapToGrid/>
          <w:lang w:val="es-PE"/>
        </w:rPr>
        <w:t xml:space="preserve"> </w:t>
      </w:r>
      <w:r>
        <w:rPr>
          <w:rFonts w:ascii="Arial Narrow" w:hAnsi="Arial Narrow" w:cs="Arial"/>
          <w:snapToGrid/>
          <w:lang w:val="es-PE"/>
        </w:rPr>
        <w:t>Es el importe que la entidad podría obtener en el momento actual por su enajenación, u otra forma de disposición, una vez deducidos los costes estimados para alcanzar ésta, pero tomando en consideración que el activo hubiese alcanzado la antigüedad y demás condiciones que se espera que tenga al final de su vida útil.</w:t>
      </w:r>
    </w:p>
    <w:p w14:paraId="435A2E60" w14:textId="77777777" w:rsidR="005749F3" w:rsidRDefault="005749F3">
      <w:pPr>
        <w:pStyle w:val="normalsangr2"/>
        <w:tabs>
          <w:tab w:val="clear" w:pos="2154"/>
          <w:tab w:val="clear" w:pos="2832"/>
          <w:tab w:val="left" w:pos="2410"/>
          <w:tab w:val="left" w:pos="3402"/>
        </w:tabs>
        <w:spacing w:after="0"/>
        <w:ind w:right="0"/>
        <w:rPr>
          <w:rFonts w:ascii="Arial Narrow" w:hAnsi="Arial Narrow" w:cs="Arial"/>
          <w:lang w:val="es-PE"/>
        </w:rPr>
      </w:pPr>
    </w:p>
    <w:p w14:paraId="435A2E61" w14:textId="77777777" w:rsidR="005749F3" w:rsidRDefault="00FC1CC0">
      <w:pPr>
        <w:numPr>
          <w:ilvl w:val="0"/>
          <w:numId w:val="1"/>
        </w:numPr>
        <w:ind w:left="397" w:hanging="397"/>
        <w:jc w:val="both"/>
        <w:rPr>
          <w:rFonts w:ascii="Arial Narrow" w:hAnsi="Arial Narrow" w:cs="Arial"/>
          <w:b/>
          <w:sz w:val="20"/>
        </w:rPr>
      </w:pPr>
      <w:proofErr w:type="gramStart"/>
      <w:r>
        <w:rPr>
          <w:rFonts w:ascii="Arial Narrow" w:hAnsi="Arial Narrow" w:cs="Arial"/>
          <w:b/>
          <w:sz w:val="20"/>
        </w:rPr>
        <w:t>NORMAS  CONTABLES</w:t>
      </w:r>
      <w:proofErr w:type="gramEnd"/>
      <w:r>
        <w:rPr>
          <w:rFonts w:ascii="Arial Narrow" w:hAnsi="Arial Narrow" w:cs="Arial"/>
          <w:b/>
          <w:sz w:val="20"/>
        </w:rPr>
        <w:t xml:space="preserve">  GENERALES</w:t>
      </w:r>
    </w:p>
    <w:p w14:paraId="435A2E62" w14:textId="77777777" w:rsidR="005749F3" w:rsidRDefault="005749F3">
      <w:pPr>
        <w:pStyle w:val="normalsangr1"/>
        <w:spacing w:after="0"/>
        <w:ind w:left="142" w:firstLine="0"/>
        <w:rPr>
          <w:rFonts w:ascii="Arial Narrow" w:hAnsi="Arial Narrow" w:cs="Arial"/>
          <w:b/>
          <w:lang w:val="es-PE"/>
        </w:rPr>
      </w:pPr>
    </w:p>
    <w:p w14:paraId="435A2E63" w14:textId="77777777" w:rsidR="005749F3" w:rsidRDefault="00FC1CC0">
      <w:pPr>
        <w:pStyle w:val="normalsangr1"/>
        <w:tabs>
          <w:tab w:val="clear" w:pos="283"/>
          <w:tab w:val="clear" w:pos="567"/>
          <w:tab w:val="left" w:pos="426"/>
        </w:tabs>
        <w:spacing w:after="0"/>
        <w:ind w:left="397"/>
        <w:rPr>
          <w:rFonts w:ascii="Arial Narrow" w:hAnsi="Arial Narrow" w:cs="Arial"/>
          <w:lang w:val="es-PE"/>
        </w:rPr>
      </w:pPr>
      <w:r>
        <w:rPr>
          <w:rFonts w:ascii="Arial Narrow" w:hAnsi="Arial Narrow" w:cs="Arial"/>
          <w:lang w:val="es-PE"/>
        </w:rPr>
        <w:tab/>
      </w:r>
      <w:r>
        <w:rPr>
          <w:rFonts w:ascii="Arial Narrow" w:hAnsi="Arial Narrow" w:cs="Arial"/>
          <w:lang w:val="es-PE"/>
        </w:rPr>
        <w:t>Adicionalmente a las normas particulares definidas en el Capítulo IV “Descripción y Dinámica de Cuentas”, se considera conveniente establecer las siguientes normas contables generales, cuya aplicación debe observarse al registrar las operaciones que realicen las empresas del sistema financiero, así como en la elaboración de los estados financieros.</w:t>
      </w:r>
    </w:p>
    <w:p w14:paraId="435A2E64" w14:textId="77777777" w:rsidR="005749F3" w:rsidRDefault="005749F3">
      <w:pPr>
        <w:pStyle w:val="normalsangr1"/>
        <w:spacing w:after="0"/>
        <w:ind w:left="567" w:firstLine="0"/>
        <w:rPr>
          <w:rFonts w:ascii="Arial Narrow" w:hAnsi="Arial Narrow" w:cs="Arial"/>
          <w:b/>
          <w:lang w:val="es-PE"/>
        </w:rPr>
      </w:pPr>
    </w:p>
    <w:p w14:paraId="435A2E65" w14:textId="77777777" w:rsidR="005749F3" w:rsidRDefault="00FC1CC0">
      <w:pPr>
        <w:pStyle w:val="normalsangr1"/>
        <w:shd w:val="clear" w:color="auto" w:fill="FFFFFF"/>
        <w:tabs>
          <w:tab w:val="clear" w:pos="567"/>
          <w:tab w:val="clear" w:pos="708"/>
          <w:tab w:val="clear" w:pos="1416"/>
          <w:tab w:val="clear" w:pos="2124"/>
          <w:tab w:val="left" w:pos="426"/>
          <w:tab w:val="left" w:pos="709"/>
        </w:tabs>
        <w:spacing w:after="0"/>
        <w:ind w:left="567" w:hanging="141"/>
        <w:rPr>
          <w:rFonts w:ascii="Arial Narrow" w:hAnsi="Arial Narrow" w:cs="Arial"/>
          <w:b/>
          <w:lang w:val="es-PE"/>
        </w:rPr>
      </w:pPr>
      <w:r>
        <w:rPr>
          <w:rFonts w:ascii="Arial Narrow" w:hAnsi="Arial Narrow" w:cs="Arial"/>
          <w:b/>
          <w:lang w:val="es-PE"/>
        </w:rPr>
        <w:t xml:space="preserve">1. </w:t>
      </w:r>
      <w:r>
        <w:rPr>
          <w:rFonts w:ascii="Arial Narrow" w:hAnsi="Arial Narrow" w:cs="Arial"/>
          <w:b/>
          <w:lang w:val="es-PE"/>
        </w:rPr>
        <w:tab/>
        <w:t>PREPARACIÓN DE ESTADOS FINANCIEROS</w:t>
      </w:r>
    </w:p>
    <w:p w14:paraId="435A2E66" w14:textId="77777777" w:rsidR="005749F3" w:rsidRDefault="00FC1CC0">
      <w:pPr>
        <w:pStyle w:val="normalsangr2"/>
        <w:spacing w:after="0"/>
        <w:ind w:left="709" w:right="0"/>
        <w:rPr>
          <w:rFonts w:ascii="Arial Narrow" w:hAnsi="Arial Narrow" w:cs="Arial"/>
          <w:lang w:val="es-PE"/>
        </w:rPr>
      </w:pPr>
      <w:r>
        <w:rPr>
          <w:rFonts w:ascii="Arial Narrow" w:hAnsi="Arial Narrow" w:cs="Arial"/>
          <w:lang w:val="es-PE"/>
        </w:rPr>
        <w:tab/>
      </w:r>
      <w:r>
        <w:rPr>
          <w:rFonts w:ascii="Arial Narrow" w:hAnsi="Arial Narrow" w:cs="Arial"/>
          <w:lang w:val="es-PE"/>
        </w:rPr>
        <w:tab/>
      </w:r>
      <w:r>
        <w:rPr>
          <w:rFonts w:ascii="Arial Narrow" w:hAnsi="Arial Narrow" w:cs="Arial"/>
          <w:lang w:val="es-PE"/>
        </w:rPr>
        <w:t xml:space="preserve">Los estados financieros se deberán elaborar y exponer de acuerdo con los criterios contables establecidos en el presente Manual y otras disposiciones establecidas por la Superintendencia, y en aquello no contemplado por éstas, se aplicará lo dispuesto en las Normas Internacionales de Información Financiera (NIIF) emitidas por el International </w:t>
      </w:r>
      <w:proofErr w:type="spellStart"/>
      <w:r>
        <w:rPr>
          <w:rFonts w:ascii="Arial Narrow" w:hAnsi="Arial Narrow" w:cs="Arial"/>
          <w:lang w:val="es-PE"/>
        </w:rPr>
        <w:t>Accounting</w:t>
      </w:r>
      <w:proofErr w:type="spellEnd"/>
      <w:r>
        <w:rPr>
          <w:rFonts w:ascii="Arial Narrow" w:hAnsi="Arial Narrow" w:cs="Arial"/>
          <w:lang w:val="es-PE"/>
        </w:rPr>
        <w:t xml:space="preserve"> </w:t>
      </w:r>
      <w:proofErr w:type="spellStart"/>
      <w:r>
        <w:rPr>
          <w:rFonts w:ascii="Arial Narrow" w:hAnsi="Arial Narrow" w:cs="Arial"/>
          <w:lang w:val="es-PE"/>
        </w:rPr>
        <w:t>Standards</w:t>
      </w:r>
      <w:proofErr w:type="spellEnd"/>
      <w:r>
        <w:rPr>
          <w:rFonts w:ascii="Arial Narrow" w:hAnsi="Arial Narrow" w:cs="Arial"/>
          <w:lang w:val="es-PE"/>
        </w:rPr>
        <w:t xml:space="preserve"> </w:t>
      </w:r>
      <w:proofErr w:type="spellStart"/>
      <w:r>
        <w:rPr>
          <w:rFonts w:ascii="Arial Narrow" w:hAnsi="Arial Narrow" w:cs="Arial"/>
          <w:lang w:val="es-PE"/>
        </w:rPr>
        <w:t>Board</w:t>
      </w:r>
      <w:proofErr w:type="spellEnd"/>
      <w:r>
        <w:rPr>
          <w:rFonts w:ascii="Arial Narrow" w:hAnsi="Arial Narrow" w:cs="Arial"/>
          <w:lang w:val="es-PE"/>
        </w:rPr>
        <w:t xml:space="preserve"> (IASB) y oficializadas en el país por el Consejo Normativo de Contabilidad.</w:t>
      </w:r>
    </w:p>
    <w:p w14:paraId="435A2E67" w14:textId="77777777" w:rsidR="005749F3" w:rsidRDefault="00FC1CC0">
      <w:pPr>
        <w:pStyle w:val="normalsangr2"/>
        <w:tabs>
          <w:tab w:val="left" w:pos="851"/>
        </w:tabs>
        <w:spacing w:after="0"/>
        <w:ind w:right="0"/>
        <w:rPr>
          <w:rFonts w:ascii="Arial Narrow" w:hAnsi="Arial Narrow" w:cs="Arial"/>
          <w:lang w:val="es-PE"/>
        </w:rPr>
      </w:pPr>
      <w:r>
        <w:rPr>
          <w:rFonts w:ascii="Arial Narrow" w:hAnsi="Arial Narrow" w:cs="Arial"/>
          <w:lang w:val="es-PE"/>
        </w:rPr>
        <w:tab/>
      </w:r>
      <w:r>
        <w:rPr>
          <w:rFonts w:ascii="Arial Narrow" w:hAnsi="Arial Narrow" w:cs="Arial"/>
          <w:lang w:val="es-PE"/>
        </w:rPr>
        <w:tab/>
      </w:r>
      <w:r>
        <w:rPr>
          <w:rFonts w:ascii="Arial Narrow" w:hAnsi="Arial Narrow" w:cs="Arial"/>
          <w:lang w:val="es-PE"/>
        </w:rPr>
        <w:tab/>
      </w:r>
      <w:r>
        <w:rPr>
          <w:rFonts w:ascii="Arial Narrow" w:hAnsi="Arial Narrow" w:cs="Arial"/>
          <w:lang w:val="es-PE"/>
        </w:rPr>
        <w:tab/>
      </w:r>
    </w:p>
    <w:p w14:paraId="435A2E68" w14:textId="77777777" w:rsidR="005749F3" w:rsidRDefault="00FC1CC0">
      <w:pPr>
        <w:pStyle w:val="normalsangr2"/>
        <w:spacing w:after="0"/>
        <w:ind w:right="0"/>
        <w:rPr>
          <w:rFonts w:ascii="Arial Narrow" w:hAnsi="Arial Narrow" w:cs="Arial"/>
          <w:lang w:val="es-PE"/>
        </w:rPr>
      </w:pPr>
      <w:r>
        <w:rPr>
          <w:rFonts w:ascii="Arial Narrow" w:hAnsi="Arial Narrow" w:cs="Arial"/>
          <w:lang w:val="es-PE"/>
        </w:rPr>
        <w:tab/>
      </w:r>
      <w:r>
        <w:rPr>
          <w:rFonts w:ascii="Arial Narrow" w:hAnsi="Arial Narrow" w:cs="Arial"/>
          <w:lang w:val="es-PE"/>
        </w:rPr>
        <w:tab/>
      </w:r>
      <w:r>
        <w:rPr>
          <w:rFonts w:ascii="Arial Narrow" w:hAnsi="Arial Narrow" w:cs="Arial"/>
          <w:lang w:val="es-PE"/>
        </w:rPr>
        <w:tab/>
        <w:t xml:space="preserve">Los estados financieros básicos comprenden: </w:t>
      </w:r>
    </w:p>
    <w:p w14:paraId="435A2E69" w14:textId="77777777" w:rsidR="005749F3" w:rsidRDefault="00FC1CC0">
      <w:pPr>
        <w:pStyle w:val="normalsangr2"/>
        <w:tabs>
          <w:tab w:val="clear" w:pos="1417"/>
          <w:tab w:val="clear" w:pos="2154"/>
          <w:tab w:val="clear" w:pos="2832"/>
          <w:tab w:val="left" w:pos="1418"/>
          <w:tab w:val="left" w:pos="1701"/>
        </w:tabs>
        <w:spacing w:after="0"/>
        <w:ind w:right="0"/>
        <w:rPr>
          <w:rFonts w:ascii="Arial Narrow" w:hAnsi="Arial Narrow" w:cs="Arial"/>
          <w:lang w:val="es-PE"/>
        </w:rPr>
      </w:pPr>
      <w:r>
        <w:rPr>
          <w:rFonts w:ascii="Arial Narrow" w:hAnsi="Arial Narrow" w:cs="Arial"/>
          <w:lang w:val="es-PE"/>
        </w:rPr>
        <w:tab/>
      </w:r>
      <w:r>
        <w:rPr>
          <w:rFonts w:ascii="Arial Narrow" w:hAnsi="Arial Narrow" w:cs="Arial"/>
          <w:lang w:val="es-PE"/>
        </w:rPr>
        <w:tab/>
      </w:r>
      <w:r>
        <w:rPr>
          <w:rFonts w:ascii="Arial Narrow" w:hAnsi="Arial Narrow" w:cs="Arial"/>
          <w:lang w:val="es-PE"/>
        </w:rPr>
        <w:tab/>
      </w:r>
      <w:r>
        <w:rPr>
          <w:rFonts w:ascii="Arial Narrow" w:hAnsi="Arial Narrow" w:cs="Arial"/>
          <w:lang w:val="es-PE"/>
        </w:rPr>
        <w:tab/>
        <w:t xml:space="preserve">1) </w:t>
      </w:r>
      <w:r>
        <w:rPr>
          <w:rFonts w:ascii="Arial Narrow" w:hAnsi="Arial Narrow" w:cs="Arial"/>
          <w:lang w:val="es-PE"/>
        </w:rPr>
        <w:tab/>
        <w:t>Estado de Situación Financiera</w:t>
      </w:r>
    </w:p>
    <w:p w14:paraId="435A2E6A" w14:textId="77777777" w:rsidR="005749F3" w:rsidRDefault="00FC1CC0">
      <w:pPr>
        <w:pStyle w:val="normalsangr2"/>
        <w:tabs>
          <w:tab w:val="clear" w:pos="567"/>
          <w:tab w:val="clear" w:pos="1417"/>
          <w:tab w:val="left" w:pos="1701"/>
        </w:tabs>
        <w:spacing w:after="0"/>
        <w:ind w:left="1701" w:right="0" w:hanging="283"/>
        <w:rPr>
          <w:rFonts w:ascii="Arial Narrow" w:hAnsi="Arial Narrow" w:cs="Arial"/>
          <w:lang w:val="es-PE"/>
        </w:rPr>
      </w:pPr>
      <w:r>
        <w:rPr>
          <w:rFonts w:ascii="Arial Narrow" w:hAnsi="Arial Narrow" w:cs="Arial"/>
          <w:lang w:val="es-PE"/>
        </w:rPr>
        <w:t xml:space="preserve">2) </w:t>
      </w:r>
      <w:r>
        <w:rPr>
          <w:rFonts w:ascii="Arial Narrow" w:hAnsi="Arial Narrow" w:cs="Arial"/>
          <w:lang w:val="es-PE"/>
        </w:rPr>
        <w:tab/>
      </w:r>
      <w:r>
        <w:rPr>
          <w:rFonts w:ascii="Arial Narrow" w:hAnsi="Arial Narrow" w:cs="Arial"/>
          <w:lang w:val="es-PE"/>
        </w:rPr>
        <w:t xml:space="preserve">Estado del Resultado Integral, conformado por: i) Estado de Resultados; y, </w:t>
      </w:r>
      <w:proofErr w:type="spellStart"/>
      <w:r>
        <w:rPr>
          <w:rFonts w:ascii="Arial Narrow" w:hAnsi="Arial Narrow" w:cs="Arial"/>
          <w:lang w:val="es-PE"/>
        </w:rPr>
        <w:t>ii</w:t>
      </w:r>
      <w:proofErr w:type="spellEnd"/>
      <w:r>
        <w:rPr>
          <w:rFonts w:ascii="Arial Narrow" w:hAnsi="Arial Narrow" w:cs="Arial"/>
          <w:lang w:val="es-PE"/>
        </w:rPr>
        <w:t>) Estado de Resultados y Otro Resultado Integral</w:t>
      </w:r>
    </w:p>
    <w:p w14:paraId="435A2E6B" w14:textId="77777777" w:rsidR="005749F3" w:rsidRDefault="00FC1CC0">
      <w:pPr>
        <w:pStyle w:val="normalsangr2"/>
        <w:tabs>
          <w:tab w:val="left" w:pos="1560"/>
          <w:tab w:val="left" w:pos="1701"/>
        </w:tabs>
        <w:spacing w:after="0"/>
        <w:ind w:right="0"/>
        <w:rPr>
          <w:rFonts w:ascii="Arial Narrow" w:hAnsi="Arial Narrow" w:cs="Arial"/>
          <w:lang w:val="es-PE"/>
        </w:rPr>
      </w:pPr>
      <w:r>
        <w:rPr>
          <w:rFonts w:ascii="Arial Narrow" w:hAnsi="Arial Narrow" w:cs="Arial"/>
          <w:lang w:val="es-PE"/>
        </w:rPr>
        <w:lastRenderedPageBreak/>
        <w:tab/>
      </w:r>
      <w:r>
        <w:rPr>
          <w:rFonts w:ascii="Arial Narrow" w:hAnsi="Arial Narrow" w:cs="Arial"/>
          <w:lang w:val="es-PE"/>
        </w:rPr>
        <w:tab/>
      </w:r>
      <w:r>
        <w:rPr>
          <w:rFonts w:ascii="Arial Narrow" w:hAnsi="Arial Narrow" w:cs="Arial"/>
          <w:lang w:val="es-PE"/>
        </w:rPr>
        <w:tab/>
      </w:r>
      <w:r>
        <w:rPr>
          <w:rFonts w:ascii="Arial Narrow" w:hAnsi="Arial Narrow" w:cs="Arial"/>
          <w:lang w:val="es-PE"/>
        </w:rPr>
        <w:tab/>
        <w:t xml:space="preserve">3) </w:t>
      </w:r>
      <w:r>
        <w:rPr>
          <w:rFonts w:ascii="Arial Narrow" w:hAnsi="Arial Narrow" w:cs="Arial"/>
          <w:lang w:val="es-PE"/>
        </w:rPr>
        <w:tab/>
        <w:t xml:space="preserve">Estado de Cambios en el Patrimonio </w:t>
      </w:r>
    </w:p>
    <w:p w14:paraId="435A2E6C" w14:textId="77777777" w:rsidR="005749F3" w:rsidRDefault="00FC1CC0">
      <w:pPr>
        <w:pStyle w:val="normalsangr2"/>
        <w:tabs>
          <w:tab w:val="left" w:pos="1701"/>
        </w:tabs>
        <w:spacing w:after="0"/>
        <w:ind w:right="0"/>
        <w:rPr>
          <w:rFonts w:ascii="Arial Narrow" w:hAnsi="Arial Narrow" w:cs="Arial"/>
          <w:lang w:val="es-PE"/>
        </w:rPr>
      </w:pPr>
      <w:r>
        <w:rPr>
          <w:rFonts w:ascii="Arial Narrow" w:hAnsi="Arial Narrow" w:cs="Arial"/>
          <w:lang w:val="es-PE"/>
        </w:rPr>
        <w:tab/>
      </w:r>
      <w:r>
        <w:rPr>
          <w:rFonts w:ascii="Arial Narrow" w:hAnsi="Arial Narrow" w:cs="Arial"/>
          <w:lang w:val="es-PE"/>
        </w:rPr>
        <w:tab/>
      </w:r>
      <w:r>
        <w:rPr>
          <w:rFonts w:ascii="Arial Narrow" w:hAnsi="Arial Narrow" w:cs="Arial"/>
          <w:lang w:val="es-PE"/>
        </w:rPr>
        <w:tab/>
      </w:r>
      <w:r>
        <w:rPr>
          <w:rFonts w:ascii="Arial Narrow" w:hAnsi="Arial Narrow" w:cs="Arial"/>
          <w:lang w:val="es-PE"/>
        </w:rPr>
        <w:tab/>
        <w:t xml:space="preserve">4) </w:t>
      </w:r>
      <w:r>
        <w:rPr>
          <w:rFonts w:ascii="Arial Narrow" w:hAnsi="Arial Narrow" w:cs="Arial"/>
          <w:lang w:val="es-PE"/>
        </w:rPr>
        <w:tab/>
        <w:t>Estado de Flujos de Efectivo</w:t>
      </w:r>
    </w:p>
    <w:p w14:paraId="435A2E6D" w14:textId="77777777" w:rsidR="005749F3" w:rsidRDefault="00FC1CC0">
      <w:pPr>
        <w:pStyle w:val="normalsangr2"/>
        <w:tabs>
          <w:tab w:val="clear" w:pos="2154"/>
          <w:tab w:val="left" w:pos="1701"/>
        </w:tabs>
        <w:spacing w:after="0"/>
        <w:ind w:right="0"/>
        <w:rPr>
          <w:rFonts w:ascii="Arial Narrow" w:hAnsi="Arial Narrow" w:cs="Arial"/>
          <w:lang w:val="es-PE"/>
        </w:rPr>
      </w:pPr>
      <w:r>
        <w:rPr>
          <w:rFonts w:ascii="Arial Narrow" w:hAnsi="Arial Narrow" w:cs="Arial"/>
          <w:lang w:val="es-PE"/>
        </w:rPr>
        <w:tab/>
      </w:r>
      <w:r>
        <w:rPr>
          <w:rFonts w:ascii="Arial Narrow" w:hAnsi="Arial Narrow" w:cs="Arial"/>
          <w:lang w:val="es-PE"/>
        </w:rPr>
        <w:tab/>
      </w:r>
      <w:r>
        <w:rPr>
          <w:rFonts w:ascii="Arial Narrow" w:hAnsi="Arial Narrow" w:cs="Arial"/>
          <w:lang w:val="es-PE"/>
        </w:rPr>
        <w:tab/>
      </w:r>
      <w:r>
        <w:rPr>
          <w:rFonts w:ascii="Arial Narrow" w:hAnsi="Arial Narrow" w:cs="Arial"/>
          <w:lang w:val="es-PE"/>
        </w:rPr>
        <w:tab/>
        <w:t xml:space="preserve">5) </w:t>
      </w:r>
      <w:r>
        <w:rPr>
          <w:rFonts w:ascii="Arial Narrow" w:hAnsi="Arial Narrow" w:cs="Arial"/>
          <w:lang w:val="es-PE"/>
        </w:rPr>
        <w:tab/>
        <w:t xml:space="preserve">Notas </w:t>
      </w:r>
    </w:p>
    <w:p w14:paraId="435A2E6E" w14:textId="77777777" w:rsidR="005749F3" w:rsidRDefault="005749F3">
      <w:pPr>
        <w:pStyle w:val="normalsangr1"/>
        <w:shd w:val="clear" w:color="auto" w:fill="FFFFFF"/>
        <w:tabs>
          <w:tab w:val="clear" w:pos="283"/>
        </w:tabs>
        <w:spacing w:after="0"/>
        <w:ind w:left="567" w:firstLine="0"/>
        <w:rPr>
          <w:rFonts w:ascii="Arial Narrow" w:hAnsi="Arial Narrow" w:cs="Arial"/>
          <w:b/>
          <w:bCs/>
          <w:snapToGrid/>
          <w:lang w:val="es-PE"/>
        </w:rPr>
      </w:pPr>
    </w:p>
    <w:p w14:paraId="435A2E6F" w14:textId="77777777" w:rsidR="005749F3" w:rsidRDefault="00FC1CC0">
      <w:pPr>
        <w:pStyle w:val="normalsangr1"/>
        <w:shd w:val="clear" w:color="auto" w:fill="FFFFFF"/>
        <w:tabs>
          <w:tab w:val="clear" w:pos="567"/>
          <w:tab w:val="clear" w:pos="708"/>
          <w:tab w:val="clear" w:pos="1416"/>
          <w:tab w:val="clear" w:pos="2124"/>
          <w:tab w:val="left" w:pos="426"/>
          <w:tab w:val="left" w:pos="709"/>
        </w:tabs>
        <w:spacing w:after="0"/>
        <w:ind w:left="567" w:hanging="141"/>
        <w:rPr>
          <w:rFonts w:ascii="Arial Narrow" w:hAnsi="Arial Narrow" w:cs="Arial"/>
          <w:b/>
          <w:bCs/>
          <w:snapToGrid/>
          <w:lang w:val="es-PE"/>
        </w:rPr>
      </w:pPr>
      <w:r>
        <w:rPr>
          <w:rFonts w:ascii="Arial Narrow" w:hAnsi="Arial Narrow" w:cs="Arial"/>
          <w:b/>
          <w:bCs/>
          <w:snapToGrid/>
          <w:lang w:val="es-PE"/>
        </w:rPr>
        <w:t xml:space="preserve">2. </w:t>
      </w:r>
      <w:r>
        <w:rPr>
          <w:rFonts w:ascii="Arial Narrow" w:hAnsi="Arial Narrow" w:cs="Arial"/>
          <w:b/>
          <w:bCs/>
          <w:snapToGrid/>
          <w:lang w:val="es-PE"/>
        </w:rPr>
        <w:tab/>
        <w:t>INSTRUMENTOS FINANCIEROS</w:t>
      </w:r>
    </w:p>
    <w:p w14:paraId="435A2E70" w14:textId="77777777" w:rsidR="005749F3" w:rsidRDefault="005749F3">
      <w:pPr>
        <w:pStyle w:val="normalsangr1"/>
        <w:shd w:val="clear" w:color="auto" w:fill="FFFFFF"/>
        <w:tabs>
          <w:tab w:val="clear" w:pos="283"/>
        </w:tabs>
        <w:spacing w:after="0"/>
        <w:ind w:left="567" w:firstLine="0"/>
        <w:rPr>
          <w:rFonts w:ascii="Arial Narrow" w:hAnsi="Arial Narrow" w:cs="Arial"/>
          <w:b/>
          <w:bCs/>
          <w:snapToGrid/>
          <w:lang w:val="es-PE"/>
        </w:rPr>
      </w:pPr>
    </w:p>
    <w:p w14:paraId="435A2E71" w14:textId="77777777" w:rsidR="005749F3" w:rsidRDefault="00FC1CC0">
      <w:pPr>
        <w:ind w:left="709"/>
        <w:jc w:val="both"/>
        <w:rPr>
          <w:rFonts w:ascii="Arial Narrow" w:hAnsi="Arial Narrow" w:cs="Arial"/>
          <w:b/>
          <w:sz w:val="20"/>
        </w:rPr>
      </w:pPr>
      <w:r>
        <w:rPr>
          <w:rFonts w:ascii="Arial Narrow" w:hAnsi="Arial Narrow" w:cs="Arial"/>
          <w:b/>
          <w:sz w:val="20"/>
        </w:rPr>
        <w:t>Contrato</w:t>
      </w:r>
    </w:p>
    <w:p w14:paraId="435A2E72" w14:textId="77777777" w:rsidR="005749F3" w:rsidRDefault="00FC1CC0">
      <w:pPr>
        <w:pStyle w:val="normalsangr1"/>
        <w:shd w:val="clear" w:color="auto" w:fill="FFFFFF"/>
        <w:tabs>
          <w:tab w:val="clear" w:pos="283"/>
        </w:tabs>
        <w:spacing w:after="0"/>
        <w:ind w:left="709" w:firstLine="0"/>
        <w:rPr>
          <w:rFonts w:ascii="Arial Narrow" w:hAnsi="Arial Narrow" w:cs="Arial"/>
          <w:lang w:val="es-PE"/>
        </w:rPr>
      </w:pPr>
      <w:r>
        <w:rPr>
          <w:rFonts w:ascii="Arial Narrow" w:hAnsi="Arial Narrow" w:cs="Arial"/>
          <w:lang w:val="es-PE"/>
        </w:rPr>
        <w:t>En el presente Manual, los términos “contrato” y “contractual” hacen referencia a un acuerdo entre dos o más partes, que les produce claras consecuencias económicas que ellas tienen poca o ninguna capacidad de evitar, por ser el cumplimiento del acuerdo legalmente exigible. Los contratos y sus instrumentos financieros asociados pueden adoptar una gran variedad de formas y no precisan ser fijados por escrito.</w:t>
      </w:r>
    </w:p>
    <w:p w14:paraId="435A2E73" w14:textId="77777777" w:rsidR="005749F3" w:rsidRDefault="005749F3">
      <w:pPr>
        <w:pStyle w:val="normalsangr1"/>
        <w:shd w:val="clear" w:color="auto" w:fill="FFFFFF"/>
        <w:tabs>
          <w:tab w:val="clear" w:pos="283"/>
        </w:tabs>
        <w:spacing w:after="0"/>
        <w:ind w:left="851" w:firstLine="0"/>
        <w:rPr>
          <w:rFonts w:ascii="Arial Narrow" w:hAnsi="Arial Narrow" w:cs="Arial"/>
          <w:lang w:val="es-PE"/>
        </w:rPr>
      </w:pPr>
    </w:p>
    <w:p w14:paraId="435A2E74" w14:textId="77777777" w:rsidR="005749F3" w:rsidRDefault="00FC1CC0">
      <w:pPr>
        <w:ind w:left="709"/>
        <w:jc w:val="both"/>
        <w:rPr>
          <w:rFonts w:ascii="Arial Narrow" w:hAnsi="Arial Narrow" w:cs="Arial"/>
          <w:sz w:val="20"/>
        </w:rPr>
      </w:pPr>
      <w:r>
        <w:rPr>
          <w:rFonts w:ascii="Arial Narrow" w:hAnsi="Arial Narrow" w:cs="Arial"/>
          <w:b/>
          <w:sz w:val="20"/>
        </w:rPr>
        <w:t>Instrumento financiero</w:t>
      </w:r>
      <w:r>
        <w:rPr>
          <w:rFonts w:ascii="Arial Narrow" w:hAnsi="Arial Narrow" w:cs="Arial"/>
          <w:sz w:val="20"/>
        </w:rPr>
        <w:t>: es cualquier contrato o transacción que da lugar a un activo financiero en una entidad y a un pasivo financiero o a un instrumento de patrimonio en otra entidad.</w:t>
      </w:r>
    </w:p>
    <w:p w14:paraId="435A2E75" w14:textId="77777777" w:rsidR="005749F3" w:rsidRDefault="005749F3">
      <w:pPr>
        <w:jc w:val="both"/>
        <w:rPr>
          <w:rFonts w:ascii="Arial Narrow" w:hAnsi="Arial Narrow"/>
          <w:b/>
          <w:sz w:val="20"/>
        </w:rPr>
      </w:pPr>
    </w:p>
    <w:p w14:paraId="435A2E76" w14:textId="77777777" w:rsidR="005749F3" w:rsidRDefault="00FC1CC0">
      <w:pPr>
        <w:ind w:firstLine="709"/>
        <w:jc w:val="both"/>
        <w:rPr>
          <w:rFonts w:ascii="Arial Narrow" w:hAnsi="Arial Narrow" w:cs="Arial"/>
          <w:sz w:val="20"/>
        </w:rPr>
      </w:pPr>
      <w:r>
        <w:rPr>
          <w:rFonts w:ascii="Arial Narrow" w:hAnsi="Arial Narrow" w:cs="Arial"/>
          <w:b/>
          <w:sz w:val="20"/>
        </w:rPr>
        <w:t>Activo financiero</w:t>
      </w:r>
      <w:r>
        <w:rPr>
          <w:rFonts w:ascii="Arial Narrow" w:hAnsi="Arial Narrow" w:cs="Arial"/>
          <w:sz w:val="20"/>
        </w:rPr>
        <w:t>: es cualquier activo que sea:</w:t>
      </w:r>
    </w:p>
    <w:p w14:paraId="435A2E77" w14:textId="77777777" w:rsidR="005749F3" w:rsidRDefault="00FC1CC0">
      <w:pPr>
        <w:numPr>
          <w:ilvl w:val="0"/>
          <w:numId w:val="8"/>
        </w:numPr>
        <w:tabs>
          <w:tab w:val="left" w:pos="1134"/>
        </w:tabs>
        <w:ind w:left="340" w:firstLine="511"/>
        <w:jc w:val="both"/>
        <w:rPr>
          <w:rFonts w:ascii="Arial Narrow" w:hAnsi="Arial Narrow" w:cs="Arial"/>
          <w:sz w:val="20"/>
        </w:rPr>
      </w:pPr>
      <w:r>
        <w:rPr>
          <w:rFonts w:ascii="Arial Narrow" w:hAnsi="Arial Narrow" w:cs="Arial"/>
          <w:sz w:val="20"/>
        </w:rPr>
        <w:t>Dinero en efectivo</w:t>
      </w:r>
    </w:p>
    <w:p w14:paraId="435A2E78" w14:textId="77777777" w:rsidR="005749F3" w:rsidRDefault="00FC1CC0">
      <w:pPr>
        <w:numPr>
          <w:ilvl w:val="0"/>
          <w:numId w:val="8"/>
        </w:numPr>
        <w:tabs>
          <w:tab w:val="left" w:pos="1134"/>
        </w:tabs>
        <w:ind w:left="340" w:firstLine="511"/>
        <w:jc w:val="both"/>
        <w:rPr>
          <w:rFonts w:ascii="Arial Narrow" w:hAnsi="Arial Narrow" w:cs="Arial"/>
          <w:sz w:val="20"/>
        </w:rPr>
      </w:pPr>
      <w:r>
        <w:rPr>
          <w:rFonts w:ascii="Arial Narrow" w:hAnsi="Arial Narrow" w:cs="Arial"/>
          <w:sz w:val="20"/>
        </w:rPr>
        <w:t>Un instrumento de patrimonio de otra entidad</w:t>
      </w:r>
    </w:p>
    <w:p w14:paraId="435A2E79" w14:textId="77777777" w:rsidR="005749F3" w:rsidRDefault="00FC1CC0">
      <w:pPr>
        <w:numPr>
          <w:ilvl w:val="0"/>
          <w:numId w:val="8"/>
        </w:numPr>
        <w:tabs>
          <w:tab w:val="left" w:pos="1134"/>
        </w:tabs>
        <w:ind w:left="340" w:firstLine="511"/>
        <w:jc w:val="both"/>
        <w:rPr>
          <w:rFonts w:ascii="Arial Narrow" w:hAnsi="Arial Narrow" w:cs="Arial"/>
          <w:sz w:val="20"/>
        </w:rPr>
      </w:pPr>
      <w:r>
        <w:rPr>
          <w:rFonts w:ascii="Arial Narrow" w:hAnsi="Arial Narrow" w:cs="Arial"/>
          <w:sz w:val="20"/>
        </w:rPr>
        <w:t>Un derecho contractual a:</w:t>
      </w:r>
    </w:p>
    <w:p w14:paraId="435A2E7A" w14:textId="77777777" w:rsidR="005749F3" w:rsidRDefault="00FC1CC0">
      <w:pPr>
        <w:numPr>
          <w:ilvl w:val="1"/>
          <w:numId w:val="8"/>
        </w:numPr>
        <w:tabs>
          <w:tab w:val="left" w:pos="1701"/>
        </w:tabs>
        <w:ind w:left="1418" w:firstLine="0"/>
        <w:jc w:val="both"/>
        <w:rPr>
          <w:rFonts w:ascii="Arial Narrow" w:hAnsi="Arial Narrow" w:cs="Arial"/>
          <w:sz w:val="20"/>
        </w:rPr>
      </w:pPr>
      <w:r>
        <w:rPr>
          <w:rFonts w:ascii="Arial Narrow" w:hAnsi="Arial Narrow" w:cs="Arial"/>
          <w:sz w:val="20"/>
        </w:rPr>
        <w:t>Recibir efectivo u otro activo financiero de un tercero</w:t>
      </w:r>
    </w:p>
    <w:p w14:paraId="435A2E7B" w14:textId="77777777" w:rsidR="005749F3" w:rsidRDefault="00FC1CC0">
      <w:pPr>
        <w:numPr>
          <w:ilvl w:val="1"/>
          <w:numId w:val="8"/>
        </w:numPr>
        <w:ind w:left="1701" w:hanging="283"/>
        <w:jc w:val="both"/>
        <w:rPr>
          <w:rFonts w:ascii="Arial Narrow" w:hAnsi="Arial Narrow" w:cs="Arial"/>
          <w:sz w:val="20"/>
        </w:rPr>
      </w:pPr>
      <w:r>
        <w:rPr>
          <w:rFonts w:ascii="Arial Narrow" w:hAnsi="Arial Narrow" w:cs="Arial"/>
          <w:sz w:val="20"/>
        </w:rPr>
        <w:t>Intercambiar con un tercero activos o pasivos financieros en condiciones potencialmente favorables</w:t>
      </w:r>
    </w:p>
    <w:p w14:paraId="435A2E7C" w14:textId="77777777" w:rsidR="005749F3" w:rsidRDefault="00FC1CC0">
      <w:pPr>
        <w:numPr>
          <w:ilvl w:val="0"/>
          <w:numId w:val="8"/>
        </w:numPr>
        <w:tabs>
          <w:tab w:val="left" w:pos="1134"/>
        </w:tabs>
        <w:ind w:left="1134" w:hanging="283"/>
        <w:jc w:val="both"/>
        <w:rPr>
          <w:rFonts w:ascii="Arial Narrow" w:hAnsi="Arial Narrow" w:cs="Arial"/>
          <w:sz w:val="20"/>
        </w:rPr>
      </w:pPr>
      <w:r>
        <w:rPr>
          <w:rFonts w:ascii="Arial Narrow" w:hAnsi="Arial Narrow" w:cs="Arial"/>
          <w:sz w:val="20"/>
        </w:rPr>
        <w:t>Un contrato que puede ser o será liquidado con los propios instrumentos de patrimonio emitidos por la entidad, que:</w:t>
      </w:r>
    </w:p>
    <w:p w14:paraId="435A2E7D" w14:textId="77777777" w:rsidR="005749F3" w:rsidRDefault="00FC1CC0">
      <w:pPr>
        <w:numPr>
          <w:ilvl w:val="1"/>
          <w:numId w:val="8"/>
        </w:numPr>
        <w:ind w:left="1701" w:hanging="283"/>
        <w:jc w:val="both"/>
        <w:rPr>
          <w:rFonts w:ascii="Arial Narrow" w:hAnsi="Arial Narrow" w:cs="Arial"/>
          <w:sz w:val="20"/>
        </w:rPr>
      </w:pPr>
      <w:r>
        <w:rPr>
          <w:rFonts w:ascii="Arial Narrow" w:hAnsi="Arial Narrow" w:cs="Arial"/>
          <w:sz w:val="20"/>
        </w:rPr>
        <w:t>Si no es un derivado, obligue o pueda obligar a la entidad a recibir un número variable de sus propios instrumentos de patrimonio.</w:t>
      </w:r>
    </w:p>
    <w:p w14:paraId="435A2E7E" w14:textId="77777777" w:rsidR="005749F3" w:rsidRDefault="00FC1CC0">
      <w:pPr>
        <w:numPr>
          <w:ilvl w:val="1"/>
          <w:numId w:val="8"/>
        </w:numPr>
        <w:ind w:left="1701" w:hanging="283"/>
        <w:jc w:val="both"/>
        <w:rPr>
          <w:rFonts w:ascii="Arial Narrow" w:hAnsi="Arial Narrow" w:cs="Arial"/>
          <w:sz w:val="20"/>
        </w:rPr>
      </w:pPr>
      <w:r>
        <w:rPr>
          <w:rFonts w:ascii="Arial Narrow" w:hAnsi="Arial Narrow" w:cs="Arial"/>
          <w:sz w:val="20"/>
        </w:rPr>
        <w:t xml:space="preserve">Si es un derivado, no pueda ser o no será liquidado mediante un precio fijo por un número fijo de sus propios instrumentos de patrimonio. </w:t>
      </w:r>
    </w:p>
    <w:p w14:paraId="435A2E7F" w14:textId="77777777" w:rsidR="005749F3" w:rsidRDefault="005749F3">
      <w:pPr>
        <w:ind w:left="340"/>
        <w:jc w:val="both"/>
        <w:rPr>
          <w:rFonts w:ascii="Arial Narrow" w:hAnsi="Arial Narrow" w:cs="Arial"/>
          <w:sz w:val="20"/>
        </w:rPr>
      </w:pPr>
    </w:p>
    <w:p w14:paraId="435A2E80" w14:textId="77777777" w:rsidR="005749F3" w:rsidRDefault="00FC1CC0">
      <w:pPr>
        <w:ind w:left="709"/>
        <w:jc w:val="both"/>
        <w:rPr>
          <w:rFonts w:ascii="Arial Narrow" w:hAnsi="Arial Narrow" w:cs="Arial"/>
          <w:sz w:val="20"/>
        </w:rPr>
      </w:pPr>
      <w:r>
        <w:rPr>
          <w:rFonts w:ascii="Arial Narrow" w:hAnsi="Arial Narrow" w:cs="Arial"/>
          <w:b/>
          <w:sz w:val="20"/>
        </w:rPr>
        <w:t>Pasivo financiero</w:t>
      </w:r>
      <w:r>
        <w:rPr>
          <w:rFonts w:ascii="Arial Narrow" w:hAnsi="Arial Narrow" w:cs="Arial"/>
          <w:sz w:val="20"/>
        </w:rPr>
        <w:t>: es cualquier pasivo que suponga:</w:t>
      </w:r>
    </w:p>
    <w:p w14:paraId="435A2E81" w14:textId="77777777" w:rsidR="005749F3" w:rsidRDefault="00FC1CC0">
      <w:pPr>
        <w:numPr>
          <w:ilvl w:val="0"/>
          <w:numId w:val="9"/>
        </w:numPr>
        <w:tabs>
          <w:tab w:val="left" w:pos="1134"/>
        </w:tabs>
        <w:ind w:left="340" w:firstLine="511"/>
        <w:jc w:val="both"/>
        <w:rPr>
          <w:rFonts w:ascii="Arial Narrow" w:hAnsi="Arial Narrow" w:cs="Arial"/>
          <w:sz w:val="20"/>
        </w:rPr>
      </w:pPr>
      <w:r>
        <w:rPr>
          <w:rFonts w:ascii="Arial Narrow" w:hAnsi="Arial Narrow" w:cs="Arial"/>
          <w:sz w:val="20"/>
        </w:rPr>
        <w:t>Una obligación contractual de:</w:t>
      </w:r>
    </w:p>
    <w:p w14:paraId="435A2E82" w14:textId="77777777" w:rsidR="005749F3" w:rsidRDefault="00FC1CC0">
      <w:pPr>
        <w:numPr>
          <w:ilvl w:val="1"/>
          <w:numId w:val="10"/>
        </w:numPr>
        <w:tabs>
          <w:tab w:val="left" w:pos="1701"/>
        </w:tabs>
        <w:ind w:left="680" w:firstLine="738"/>
        <w:jc w:val="both"/>
        <w:rPr>
          <w:rFonts w:ascii="Arial Narrow" w:hAnsi="Arial Narrow" w:cs="Arial"/>
          <w:sz w:val="20"/>
        </w:rPr>
      </w:pPr>
      <w:r>
        <w:rPr>
          <w:rFonts w:ascii="Arial Narrow" w:hAnsi="Arial Narrow" w:cs="Arial"/>
          <w:sz w:val="20"/>
        </w:rPr>
        <w:t>Entregar efectivo, u otro activo financiero a un tercero.</w:t>
      </w:r>
    </w:p>
    <w:p w14:paraId="435A2E83" w14:textId="77777777" w:rsidR="005749F3" w:rsidRDefault="00FC1CC0">
      <w:pPr>
        <w:numPr>
          <w:ilvl w:val="1"/>
          <w:numId w:val="10"/>
        </w:numPr>
        <w:ind w:left="1701" w:hanging="283"/>
        <w:jc w:val="both"/>
        <w:rPr>
          <w:rFonts w:ascii="Arial Narrow" w:hAnsi="Arial Narrow" w:cs="Arial"/>
          <w:sz w:val="20"/>
        </w:rPr>
      </w:pPr>
      <w:r>
        <w:rPr>
          <w:rFonts w:ascii="Arial Narrow" w:hAnsi="Arial Narrow" w:cs="Arial"/>
          <w:sz w:val="20"/>
        </w:rPr>
        <w:t>Intercambiar con un tercero activos o pasivos financieros en condiciones potencialmente desfavorables.</w:t>
      </w:r>
    </w:p>
    <w:p w14:paraId="435A2E84" w14:textId="77777777" w:rsidR="005749F3" w:rsidRDefault="00FC1CC0">
      <w:pPr>
        <w:numPr>
          <w:ilvl w:val="0"/>
          <w:numId w:val="9"/>
        </w:numPr>
        <w:ind w:left="1134" w:hanging="283"/>
        <w:jc w:val="both"/>
        <w:rPr>
          <w:rFonts w:ascii="Arial Narrow" w:hAnsi="Arial Narrow" w:cs="Arial"/>
          <w:sz w:val="20"/>
        </w:rPr>
      </w:pPr>
      <w:r>
        <w:rPr>
          <w:rFonts w:ascii="Arial Narrow" w:hAnsi="Arial Narrow" w:cs="Arial"/>
          <w:sz w:val="20"/>
        </w:rPr>
        <w:t>Un contrato que puede ser o será liquidado con los propios instrumentos de patrimonio emitidos por la entidad, que:</w:t>
      </w:r>
    </w:p>
    <w:p w14:paraId="435A2E85" w14:textId="77777777" w:rsidR="005749F3" w:rsidRDefault="00FC1CC0">
      <w:pPr>
        <w:numPr>
          <w:ilvl w:val="1"/>
          <w:numId w:val="11"/>
        </w:numPr>
        <w:ind w:left="1701" w:hanging="283"/>
        <w:jc w:val="both"/>
        <w:rPr>
          <w:rFonts w:ascii="Arial Narrow" w:hAnsi="Arial Narrow" w:cs="Arial"/>
          <w:sz w:val="20"/>
        </w:rPr>
      </w:pPr>
      <w:r>
        <w:rPr>
          <w:rFonts w:ascii="Arial Narrow" w:hAnsi="Arial Narrow" w:cs="Arial"/>
          <w:sz w:val="20"/>
        </w:rPr>
        <w:t>Si no es un derivado, obligue o pueda obligar a la entidad a entregar un número variable de sus propios instrumentos de patrimonio.</w:t>
      </w:r>
    </w:p>
    <w:p w14:paraId="435A2E86" w14:textId="77777777" w:rsidR="005749F3" w:rsidRDefault="00FC1CC0">
      <w:pPr>
        <w:numPr>
          <w:ilvl w:val="1"/>
          <w:numId w:val="11"/>
        </w:numPr>
        <w:ind w:left="1701" w:hanging="283"/>
        <w:jc w:val="both"/>
        <w:rPr>
          <w:rFonts w:ascii="Arial Narrow" w:hAnsi="Arial Narrow" w:cs="Arial"/>
          <w:sz w:val="20"/>
        </w:rPr>
      </w:pPr>
      <w:r>
        <w:rPr>
          <w:rFonts w:ascii="Arial Narrow" w:hAnsi="Arial Narrow" w:cs="Arial"/>
          <w:sz w:val="20"/>
        </w:rPr>
        <w:t>Si es un derivado, no pueda ser o no será liquidado mediante un precio fijo por un número fijo de sus propios instrumentos de patrimonio.</w:t>
      </w:r>
    </w:p>
    <w:p w14:paraId="435A2E87" w14:textId="77777777" w:rsidR="005749F3" w:rsidRDefault="005749F3">
      <w:pPr>
        <w:ind w:left="340"/>
        <w:jc w:val="both"/>
        <w:rPr>
          <w:rFonts w:ascii="Arial Narrow" w:hAnsi="Arial Narrow" w:cs="Arial"/>
          <w:sz w:val="20"/>
        </w:rPr>
      </w:pPr>
    </w:p>
    <w:p w14:paraId="435A2E88" w14:textId="77777777" w:rsidR="005749F3" w:rsidRDefault="00FC1CC0">
      <w:pPr>
        <w:ind w:left="709"/>
        <w:jc w:val="both"/>
        <w:rPr>
          <w:rFonts w:ascii="Arial Narrow" w:hAnsi="Arial Narrow" w:cs="Arial"/>
          <w:sz w:val="20"/>
        </w:rPr>
      </w:pPr>
      <w:r>
        <w:rPr>
          <w:rFonts w:ascii="Arial Narrow" w:hAnsi="Arial Narrow" w:cs="Arial"/>
          <w:b/>
          <w:sz w:val="20"/>
        </w:rPr>
        <w:t>Instrumento de patrimonio</w:t>
      </w:r>
      <w:r>
        <w:rPr>
          <w:rFonts w:ascii="Arial Narrow" w:hAnsi="Arial Narrow" w:cs="Arial"/>
          <w:sz w:val="20"/>
        </w:rPr>
        <w:t xml:space="preserve">: </w:t>
      </w:r>
      <w:r>
        <w:rPr>
          <w:rFonts w:ascii="Arial Narrow" w:hAnsi="Arial Narrow"/>
          <w:sz w:val="20"/>
        </w:rPr>
        <w:t>es cualquier contrato que evidencia, o refleja, una participación residual en los activos de la entidad que lo emite una vez deducidos todos sus pasivos.</w:t>
      </w:r>
    </w:p>
    <w:p w14:paraId="435A2E89" w14:textId="77777777" w:rsidR="005749F3" w:rsidRDefault="005749F3">
      <w:pPr>
        <w:pStyle w:val="NormalWeb"/>
        <w:spacing w:before="0" w:after="0"/>
        <w:ind w:left="0" w:right="0"/>
        <w:jc w:val="both"/>
        <w:rPr>
          <w:rFonts w:ascii="Arial Narrow" w:hAnsi="Arial Narrow" w:cs="Arial"/>
          <w:sz w:val="20"/>
          <w:szCs w:val="20"/>
          <w:lang w:val="es-PE"/>
        </w:rPr>
      </w:pPr>
    </w:p>
    <w:p w14:paraId="435A2E8A" w14:textId="77777777" w:rsidR="005749F3" w:rsidRDefault="00FC1CC0">
      <w:pPr>
        <w:ind w:left="709"/>
        <w:jc w:val="both"/>
        <w:rPr>
          <w:rFonts w:ascii="Arial Narrow" w:hAnsi="Arial Narrow" w:cs="Arial"/>
          <w:sz w:val="20"/>
        </w:rPr>
      </w:pPr>
      <w:r>
        <w:rPr>
          <w:rFonts w:ascii="Arial Narrow" w:hAnsi="Arial Narrow" w:cs="Arial"/>
          <w:b/>
          <w:sz w:val="20"/>
        </w:rPr>
        <w:t>Instrumento financiero derivado</w:t>
      </w:r>
      <w:r>
        <w:rPr>
          <w:rFonts w:ascii="Arial Narrow" w:hAnsi="Arial Narrow" w:cs="Arial"/>
          <w:sz w:val="20"/>
        </w:rPr>
        <w:t xml:space="preserve">: Es un instrumento financiero que cumple con las siguientes condiciones: (a) su valor razonable fluctúa en respuesta a cambios en el nivel o precio de un activo subyacente; (b) no requiere una inversión inicial neta o sólo obliga a realizar una inversión inferior a la que se requeriría en contratos que responden de manera similar a cambios en las variables de mercado; </w:t>
      </w:r>
      <w:proofErr w:type="gramStart"/>
      <w:r>
        <w:rPr>
          <w:rFonts w:ascii="Arial Narrow" w:hAnsi="Arial Narrow" w:cs="Arial"/>
          <w:sz w:val="20"/>
        </w:rPr>
        <w:t>y,  (</w:t>
      </w:r>
      <w:proofErr w:type="gramEnd"/>
      <w:r>
        <w:rPr>
          <w:rFonts w:ascii="Arial Narrow" w:hAnsi="Arial Narrow" w:cs="Arial"/>
          <w:sz w:val="20"/>
        </w:rPr>
        <w:t>c) se liquida en una fecha futura.</w:t>
      </w:r>
    </w:p>
    <w:p w14:paraId="435A2E8B" w14:textId="77777777" w:rsidR="005749F3" w:rsidRDefault="005749F3">
      <w:pPr>
        <w:pStyle w:val="NormalWeb"/>
        <w:spacing w:before="0" w:after="0"/>
        <w:ind w:left="0" w:right="0"/>
        <w:jc w:val="both"/>
        <w:rPr>
          <w:rFonts w:ascii="Arial Narrow" w:hAnsi="Arial Narrow" w:cs="Arial"/>
          <w:sz w:val="20"/>
          <w:szCs w:val="20"/>
          <w:lang w:val="es-PE"/>
        </w:rPr>
      </w:pPr>
    </w:p>
    <w:p w14:paraId="435A2E8C" w14:textId="77777777" w:rsidR="005749F3" w:rsidRDefault="00FC1CC0">
      <w:pPr>
        <w:ind w:firstLine="709"/>
        <w:jc w:val="both"/>
        <w:rPr>
          <w:rFonts w:ascii="Arial Narrow" w:hAnsi="Arial Narrow" w:cs="Arial"/>
          <w:sz w:val="20"/>
        </w:rPr>
      </w:pPr>
      <w:r>
        <w:rPr>
          <w:rFonts w:ascii="Arial Narrow" w:hAnsi="Arial Narrow" w:cs="Arial"/>
          <w:b/>
          <w:sz w:val="20"/>
        </w:rPr>
        <w:t>Instrumentos financieros complejos:</w:t>
      </w:r>
      <w:r>
        <w:rPr>
          <w:rFonts w:ascii="Arial Narrow" w:hAnsi="Arial Narrow" w:cs="Arial"/>
          <w:sz w:val="20"/>
        </w:rPr>
        <w:t xml:space="preserve"> Pueden ser de dos tipos: </w:t>
      </w:r>
    </w:p>
    <w:p w14:paraId="435A2E8D" w14:textId="77777777" w:rsidR="005749F3" w:rsidRDefault="00FC1CC0">
      <w:pPr>
        <w:pStyle w:val="Prrafodelista"/>
        <w:numPr>
          <w:ilvl w:val="0"/>
          <w:numId w:val="12"/>
        </w:numPr>
        <w:ind w:left="1134" w:hanging="283"/>
        <w:jc w:val="both"/>
        <w:rPr>
          <w:rFonts w:ascii="Arial Narrow" w:hAnsi="Arial Narrow" w:cs="Arial"/>
          <w:sz w:val="20"/>
          <w:szCs w:val="20"/>
          <w:lang w:val="es-PE"/>
        </w:rPr>
      </w:pPr>
      <w:r>
        <w:rPr>
          <w:rFonts w:ascii="Arial Narrow" w:hAnsi="Arial Narrow" w:cs="Arial"/>
          <w:sz w:val="20"/>
          <w:szCs w:val="20"/>
          <w:lang w:val="es-PE"/>
        </w:rPr>
        <w:lastRenderedPageBreak/>
        <w:t>Instrumentos financieros combinados: Son contratos que incluyen simultáneamente un contrato principal diferente de un derivado junto con un derivado financiero, denominado derivado implícito, que no es individualmente transferible y que tiene el efecto de que algunos de los flujos de efectivo del contrato híbrido varían de la misma manera que lo haría él considerado aisladamente.</w:t>
      </w:r>
    </w:p>
    <w:p w14:paraId="435A2E8E" w14:textId="77777777" w:rsidR="005749F3" w:rsidRDefault="005749F3">
      <w:pPr>
        <w:adjustRightInd w:val="0"/>
        <w:ind w:left="1418"/>
        <w:jc w:val="both"/>
        <w:rPr>
          <w:rFonts w:ascii="Arial Narrow" w:hAnsi="Arial Narrow" w:cs="Arial"/>
          <w:sz w:val="20"/>
        </w:rPr>
      </w:pPr>
    </w:p>
    <w:p w14:paraId="435A2E8F" w14:textId="77777777" w:rsidR="005749F3" w:rsidRDefault="00FC1CC0">
      <w:pPr>
        <w:adjustRightInd w:val="0"/>
        <w:ind w:left="1134"/>
        <w:jc w:val="both"/>
        <w:rPr>
          <w:rFonts w:ascii="Arial Narrow" w:hAnsi="Arial Narrow" w:cs="Arial"/>
          <w:snapToGrid/>
          <w:sz w:val="20"/>
        </w:rPr>
      </w:pPr>
      <w:r>
        <w:rPr>
          <w:rFonts w:ascii="Arial Narrow" w:hAnsi="Arial Narrow" w:cs="Arial"/>
          <w:snapToGrid/>
          <w:sz w:val="20"/>
        </w:rPr>
        <w:t xml:space="preserve">Para determinar cuándo se debe separar un derivado implícito del contrato anfitrión se tomarán en consideración lo señalado en el Reglamento para la Negociación y Contabilización de Productos </w:t>
      </w:r>
      <w:proofErr w:type="gramStart"/>
      <w:r>
        <w:rPr>
          <w:rFonts w:ascii="Arial Narrow" w:hAnsi="Arial Narrow" w:cs="Arial"/>
          <w:snapToGrid/>
          <w:sz w:val="20"/>
        </w:rPr>
        <w:t>Financiero Derivados</w:t>
      </w:r>
      <w:proofErr w:type="gramEnd"/>
      <w:r>
        <w:rPr>
          <w:rFonts w:ascii="Arial Narrow" w:hAnsi="Arial Narrow" w:cs="Arial"/>
          <w:snapToGrid/>
          <w:sz w:val="20"/>
        </w:rPr>
        <w:t xml:space="preserve"> en las empresas del sistema financiero. En caso corresponda separar un derivado implícito, el contrato anfitrión se contabilizará según lo establecido en la NIC 39 si es un instrumento financiero. En cambio, si el contrato anfitrión no es un instrumento financiero se contabilizará </w:t>
      </w:r>
      <w:proofErr w:type="gramStart"/>
      <w:r>
        <w:rPr>
          <w:rFonts w:ascii="Arial Narrow" w:hAnsi="Arial Narrow" w:cs="Arial"/>
          <w:snapToGrid/>
          <w:sz w:val="20"/>
        </w:rPr>
        <w:t>de acuerdo a</w:t>
      </w:r>
      <w:proofErr w:type="gramEnd"/>
      <w:r>
        <w:rPr>
          <w:rFonts w:ascii="Arial Narrow" w:hAnsi="Arial Narrow" w:cs="Arial"/>
          <w:snapToGrid/>
          <w:sz w:val="20"/>
        </w:rPr>
        <w:t xml:space="preserve"> las normas que correspondan. </w:t>
      </w:r>
    </w:p>
    <w:p w14:paraId="435A2E90" w14:textId="77777777" w:rsidR="005749F3" w:rsidRDefault="005749F3">
      <w:pPr>
        <w:pStyle w:val="NormalWeb"/>
        <w:spacing w:before="0" w:after="0"/>
        <w:ind w:left="1418" w:right="0"/>
        <w:jc w:val="both"/>
        <w:rPr>
          <w:rFonts w:ascii="Arial Narrow" w:hAnsi="Arial Narrow" w:cs="Arial"/>
          <w:sz w:val="20"/>
          <w:szCs w:val="20"/>
          <w:lang w:val="es-PE"/>
        </w:rPr>
      </w:pPr>
    </w:p>
    <w:p w14:paraId="435A2E91" w14:textId="77777777" w:rsidR="005749F3" w:rsidRDefault="00FC1CC0">
      <w:pPr>
        <w:pStyle w:val="NormalWeb"/>
        <w:spacing w:before="0" w:after="0"/>
        <w:ind w:left="1134" w:right="0"/>
        <w:jc w:val="both"/>
        <w:rPr>
          <w:rFonts w:ascii="Arial Narrow" w:hAnsi="Arial Narrow" w:cs="Arial"/>
          <w:sz w:val="20"/>
          <w:szCs w:val="20"/>
          <w:lang w:val="es-PE"/>
        </w:rPr>
      </w:pPr>
      <w:r>
        <w:rPr>
          <w:rFonts w:ascii="Arial Narrow" w:hAnsi="Arial Narrow" w:cs="Arial"/>
          <w:sz w:val="20"/>
          <w:szCs w:val="20"/>
          <w:lang w:val="es-PE"/>
        </w:rPr>
        <w:t xml:space="preserve">Si una empresa, estando obligada a separar un derivado implícito de su contrato anfitrión, no pudiese medir el derivado implícito de forma separada o su medición no resultase fiable, ya sea en la fecha de adquisición o posteriormente, designará la totalidad del contrato como una </w:t>
      </w:r>
      <w:r>
        <w:rPr>
          <w:rFonts w:ascii="Arial Narrow" w:hAnsi="Arial Narrow"/>
          <w:sz w:val="20"/>
          <w:szCs w:val="20"/>
          <w:lang w:val="es-PE"/>
        </w:rPr>
        <w:t>inversión a valor razonable con cambios en resultados o un pasivo medido a valor razonable con cambios en resultados.</w:t>
      </w:r>
    </w:p>
    <w:p w14:paraId="435A2E92" w14:textId="77777777" w:rsidR="005749F3" w:rsidRDefault="005749F3">
      <w:pPr>
        <w:pStyle w:val="Prrafodelista"/>
        <w:ind w:left="1418"/>
        <w:jc w:val="both"/>
        <w:rPr>
          <w:rFonts w:ascii="Arial Narrow" w:hAnsi="Arial Narrow" w:cs="Arial"/>
          <w:sz w:val="20"/>
          <w:szCs w:val="20"/>
          <w:lang w:val="es-PE"/>
        </w:rPr>
      </w:pPr>
    </w:p>
    <w:p w14:paraId="435A2E93" w14:textId="77777777" w:rsidR="005749F3" w:rsidRDefault="00FC1CC0">
      <w:pPr>
        <w:pStyle w:val="Prrafodelista"/>
        <w:numPr>
          <w:ilvl w:val="0"/>
          <w:numId w:val="12"/>
        </w:numPr>
        <w:ind w:left="1134" w:hanging="283"/>
        <w:jc w:val="both"/>
        <w:rPr>
          <w:rFonts w:ascii="Arial Narrow" w:hAnsi="Arial Narrow" w:cs="Arial"/>
          <w:sz w:val="20"/>
          <w:szCs w:val="20"/>
          <w:lang w:val="es-PE"/>
        </w:rPr>
      </w:pPr>
      <w:r>
        <w:rPr>
          <w:rFonts w:ascii="Arial Narrow" w:hAnsi="Arial Narrow" w:cs="Arial"/>
          <w:sz w:val="20"/>
          <w:szCs w:val="20"/>
          <w:lang w:val="es-PE"/>
        </w:rPr>
        <w:t>Instrumentos financieros compuestos: Son contratos que para su emisor crean simultáneamente un pasivo financiero y un instrumento de capital propio, tal como una obligación convertible que otorga al tenedor del instrumento compuesto el derecho a convertirla en instrumentos de capital de la entidad emisora. Los instrumentos financieros compuestos para la entidad adquirente son instrumentos financieros combinados.</w:t>
      </w:r>
    </w:p>
    <w:p w14:paraId="435A2E94" w14:textId="77777777" w:rsidR="005749F3" w:rsidRDefault="005749F3">
      <w:pPr>
        <w:rPr>
          <w:rFonts w:ascii="Arial Narrow" w:hAnsi="Arial Narrow" w:cs="Arial"/>
          <w:sz w:val="20"/>
        </w:rPr>
      </w:pPr>
    </w:p>
    <w:p w14:paraId="435A2E95" w14:textId="77777777" w:rsidR="005749F3" w:rsidRDefault="00FC1CC0">
      <w:pPr>
        <w:ind w:firstLine="709"/>
        <w:jc w:val="both"/>
        <w:rPr>
          <w:rFonts w:ascii="Arial Narrow" w:hAnsi="Arial Narrow" w:cs="Arial"/>
          <w:b/>
          <w:sz w:val="20"/>
        </w:rPr>
      </w:pPr>
      <w:r>
        <w:rPr>
          <w:rFonts w:ascii="Arial Narrow" w:hAnsi="Arial Narrow" w:cs="Arial"/>
          <w:b/>
          <w:sz w:val="20"/>
        </w:rPr>
        <w:t>Partidas monetarias y no monetarias</w:t>
      </w:r>
    </w:p>
    <w:p w14:paraId="435A2E96" w14:textId="77777777" w:rsidR="005749F3" w:rsidRDefault="00FC1CC0">
      <w:pPr>
        <w:ind w:left="709"/>
        <w:jc w:val="both"/>
        <w:rPr>
          <w:rFonts w:ascii="Arial Narrow" w:hAnsi="Arial Narrow" w:cs="Arial"/>
          <w:sz w:val="20"/>
        </w:rPr>
      </w:pPr>
      <w:proofErr w:type="gramStart"/>
      <w:r>
        <w:rPr>
          <w:rFonts w:ascii="Arial Narrow" w:hAnsi="Arial Narrow" w:cs="Arial"/>
          <w:sz w:val="20"/>
        </w:rPr>
        <w:t>De acuerdo a</w:t>
      </w:r>
      <w:proofErr w:type="gramEnd"/>
      <w:r>
        <w:rPr>
          <w:rFonts w:ascii="Arial Narrow" w:hAnsi="Arial Narrow" w:cs="Arial"/>
          <w:sz w:val="20"/>
        </w:rPr>
        <w:t xml:space="preserve"> la NIC 21, la característica esencial de una partida monetaria es el derecho a recibir (o la obligación de entregar) una cantidad fija o determinable de unidades monetarias.</w:t>
      </w:r>
    </w:p>
    <w:p w14:paraId="435A2E97" w14:textId="77777777" w:rsidR="005749F3" w:rsidRDefault="005749F3">
      <w:pPr>
        <w:ind w:left="709"/>
        <w:jc w:val="both"/>
        <w:rPr>
          <w:rFonts w:ascii="Arial Narrow" w:hAnsi="Arial Narrow" w:cs="Arial"/>
          <w:sz w:val="20"/>
        </w:rPr>
      </w:pPr>
    </w:p>
    <w:p w14:paraId="435A2E98" w14:textId="77777777" w:rsidR="005749F3" w:rsidRDefault="00FC1CC0">
      <w:pPr>
        <w:ind w:left="709"/>
        <w:jc w:val="both"/>
        <w:rPr>
          <w:rFonts w:ascii="Arial Narrow" w:hAnsi="Arial Narrow" w:cs="Arial"/>
          <w:b/>
          <w:sz w:val="20"/>
        </w:rPr>
      </w:pPr>
      <w:r>
        <w:rPr>
          <w:rFonts w:ascii="Arial Narrow" w:hAnsi="Arial Narrow" w:cs="Arial"/>
          <w:sz w:val="20"/>
        </w:rPr>
        <w:t xml:space="preserve">Por el contrario, la característica esencial de una partida no monetaria es la ausencia de un derecho a recibir (o una obligación de entregar) una cantidad fija o determinable de unidades monetarias. </w:t>
      </w:r>
    </w:p>
    <w:p w14:paraId="435A2E99" w14:textId="77777777" w:rsidR="005749F3" w:rsidRDefault="005749F3">
      <w:pPr>
        <w:rPr>
          <w:rFonts w:ascii="Arial Narrow" w:hAnsi="Arial Narrow" w:cs="Arial"/>
          <w:sz w:val="20"/>
        </w:rPr>
      </w:pPr>
    </w:p>
    <w:p w14:paraId="435A2E9A" w14:textId="77777777" w:rsidR="005749F3" w:rsidRDefault="00FC1CC0">
      <w:pPr>
        <w:ind w:firstLine="709"/>
        <w:jc w:val="both"/>
        <w:rPr>
          <w:rFonts w:ascii="Arial Narrow" w:hAnsi="Arial Narrow" w:cs="Arial"/>
          <w:b/>
          <w:sz w:val="20"/>
        </w:rPr>
      </w:pPr>
      <w:r>
        <w:rPr>
          <w:rFonts w:ascii="Arial Narrow" w:hAnsi="Arial Narrow" w:cs="Arial"/>
          <w:b/>
          <w:sz w:val="20"/>
        </w:rPr>
        <w:t>Clasificación de Activos Financieros</w:t>
      </w:r>
    </w:p>
    <w:p w14:paraId="435A2E9B" w14:textId="77777777" w:rsidR="005749F3" w:rsidRDefault="00FC1CC0">
      <w:pPr>
        <w:ind w:left="709"/>
        <w:jc w:val="both"/>
        <w:rPr>
          <w:rFonts w:ascii="Arial Narrow" w:hAnsi="Arial Narrow" w:cs="Arial"/>
          <w:sz w:val="20"/>
        </w:rPr>
      </w:pPr>
      <w:r>
        <w:rPr>
          <w:rFonts w:ascii="Arial Narrow" w:hAnsi="Arial Narrow" w:cs="Arial"/>
          <w:sz w:val="20"/>
        </w:rPr>
        <w:t xml:space="preserve">Independientemente de las cuentas contables utilizadas para el registro contable, los activos financieros, conforme con la NIC </w:t>
      </w:r>
      <w:proofErr w:type="gramStart"/>
      <w:r>
        <w:rPr>
          <w:rFonts w:ascii="Arial Narrow" w:hAnsi="Arial Narrow" w:cs="Arial"/>
          <w:sz w:val="20"/>
        </w:rPr>
        <w:t>39,  se</w:t>
      </w:r>
      <w:proofErr w:type="gramEnd"/>
      <w:r>
        <w:rPr>
          <w:rFonts w:ascii="Arial Narrow" w:hAnsi="Arial Narrow" w:cs="Arial"/>
          <w:sz w:val="20"/>
        </w:rPr>
        <w:t xml:space="preserve"> incluirán a efectos de su valorización en alguna de las siguientes categorías:</w:t>
      </w:r>
    </w:p>
    <w:p w14:paraId="435A2E9C" w14:textId="77777777" w:rsidR="005749F3" w:rsidRDefault="005749F3">
      <w:pPr>
        <w:pStyle w:val="Prrafodelista"/>
        <w:ind w:left="340"/>
        <w:contextualSpacing w:val="0"/>
        <w:jc w:val="both"/>
        <w:rPr>
          <w:rFonts w:ascii="Arial Narrow" w:hAnsi="Arial Narrow" w:cs="Arial"/>
          <w:sz w:val="20"/>
          <w:szCs w:val="20"/>
          <w:lang w:val="es-PE"/>
        </w:rPr>
      </w:pPr>
    </w:p>
    <w:p w14:paraId="435A2E9D" w14:textId="77777777" w:rsidR="005749F3" w:rsidRDefault="00FC1CC0">
      <w:pPr>
        <w:pStyle w:val="Prrafodelista"/>
        <w:numPr>
          <w:ilvl w:val="0"/>
          <w:numId w:val="13"/>
        </w:numPr>
        <w:tabs>
          <w:tab w:val="left" w:pos="1134"/>
        </w:tabs>
        <w:ind w:left="1134" w:hanging="283"/>
        <w:contextualSpacing w:val="0"/>
        <w:jc w:val="both"/>
        <w:rPr>
          <w:rFonts w:ascii="Arial Narrow" w:hAnsi="Arial Narrow" w:cs="Arial"/>
          <w:sz w:val="20"/>
          <w:szCs w:val="20"/>
          <w:lang w:val="es-PE"/>
        </w:rPr>
      </w:pPr>
      <w:r>
        <w:rPr>
          <w:rFonts w:ascii="Arial Narrow" w:hAnsi="Arial Narrow" w:cs="Arial"/>
          <w:b/>
          <w:sz w:val="20"/>
          <w:szCs w:val="20"/>
          <w:lang w:val="es-PE"/>
        </w:rPr>
        <w:t>Activos financieros a valor razonable con cambios en resultados</w:t>
      </w:r>
      <w:r>
        <w:rPr>
          <w:rFonts w:ascii="Arial Narrow" w:hAnsi="Arial Narrow" w:cs="Arial"/>
          <w:sz w:val="20"/>
          <w:szCs w:val="20"/>
          <w:lang w:val="es-PE"/>
        </w:rPr>
        <w:t xml:space="preserve">: En esta categoría se incluirá lo siguiente: </w:t>
      </w:r>
    </w:p>
    <w:p w14:paraId="435A2E9E" w14:textId="77777777" w:rsidR="005749F3" w:rsidRDefault="00FC1CC0">
      <w:pPr>
        <w:pStyle w:val="Prrafodelista"/>
        <w:numPr>
          <w:ilvl w:val="1"/>
          <w:numId w:val="13"/>
        </w:numPr>
        <w:ind w:left="1843" w:hanging="425"/>
        <w:jc w:val="both"/>
        <w:rPr>
          <w:rFonts w:ascii="Arial Narrow" w:hAnsi="Arial Narrow" w:cs="Arial"/>
          <w:sz w:val="20"/>
          <w:szCs w:val="20"/>
          <w:lang w:val="es-PE"/>
        </w:rPr>
      </w:pPr>
      <w:r>
        <w:rPr>
          <w:rFonts w:ascii="Arial Narrow" w:hAnsi="Arial Narrow" w:cs="Arial"/>
          <w:sz w:val="20"/>
          <w:szCs w:val="20"/>
          <w:lang w:val="es-PE"/>
        </w:rPr>
        <w:t xml:space="preserve">Activos financieros mantenidos para negociar. En esta subcategoría se incluirán todos los activos financieros que cumplan alguna de las siguientes características: </w:t>
      </w:r>
    </w:p>
    <w:p w14:paraId="435A2E9F" w14:textId="77777777" w:rsidR="005749F3" w:rsidRDefault="00FC1CC0">
      <w:pPr>
        <w:pStyle w:val="Prrafodelista"/>
        <w:numPr>
          <w:ilvl w:val="0"/>
          <w:numId w:val="14"/>
        </w:numPr>
        <w:ind w:left="2466" w:hanging="340"/>
        <w:contextualSpacing w:val="0"/>
        <w:jc w:val="both"/>
        <w:rPr>
          <w:rFonts w:ascii="Arial Narrow" w:hAnsi="Arial Narrow" w:cs="Arial"/>
          <w:sz w:val="20"/>
          <w:szCs w:val="20"/>
          <w:lang w:val="es-PE"/>
        </w:rPr>
      </w:pPr>
      <w:r>
        <w:rPr>
          <w:rFonts w:ascii="Arial Narrow" w:hAnsi="Arial Narrow" w:cs="Arial"/>
          <w:sz w:val="20"/>
          <w:szCs w:val="20"/>
          <w:lang w:val="es-PE"/>
        </w:rPr>
        <w:t xml:space="preserve">Se originan o adquieren con el objetivo de venderlos en un futuro cercano. </w:t>
      </w:r>
    </w:p>
    <w:p w14:paraId="435A2EA0" w14:textId="77777777" w:rsidR="005749F3" w:rsidRDefault="00FC1CC0">
      <w:pPr>
        <w:pStyle w:val="Prrafodelista"/>
        <w:numPr>
          <w:ilvl w:val="0"/>
          <w:numId w:val="14"/>
        </w:numPr>
        <w:ind w:left="2466" w:hanging="340"/>
        <w:contextualSpacing w:val="0"/>
        <w:jc w:val="both"/>
        <w:rPr>
          <w:rFonts w:ascii="Arial Narrow" w:hAnsi="Arial Narrow" w:cs="Arial"/>
          <w:sz w:val="20"/>
          <w:szCs w:val="20"/>
          <w:lang w:val="es-PE"/>
        </w:rPr>
      </w:pPr>
      <w:r>
        <w:rPr>
          <w:rFonts w:ascii="Arial Narrow" w:hAnsi="Arial Narrow" w:cs="Arial"/>
          <w:sz w:val="20"/>
          <w:szCs w:val="20"/>
          <w:lang w:val="es-PE"/>
        </w:rPr>
        <w:t xml:space="preserve">Son parte de una cartera de instrumentos financieros identificados y gestionados conjuntamente para la que hay evidencia de actuaciones recientes para obtener ganancias a corto plazo. </w:t>
      </w:r>
    </w:p>
    <w:p w14:paraId="435A2EA1" w14:textId="77777777" w:rsidR="005749F3" w:rsidRDefault="00FC1CC0">
      <w:pPr>
        <w:pStyle w:val="Prrafodelista"/>
        <w:numPr>
          <w:ilvl w:val="0"/>
          <w:numId w:val="14"/>
        </w:numPr>
        <w:ind w:left="2466" w:hanging="340"/>
        <w:contextualSpacing w:val="0"/>
        <w:jc w:val="both"/>
        <w:rPr>
          <w:rFonts w:ascii="Arial Narrow" w:hAnsi="Arial Narrow" w:cs="Arial"/>
          <w:sz w:val="20"/>
          <w:szCs w:val="20"/>
          <w:lang w:val="es-PE"/>
        </w:rPr>
      </w:pPr>
      <w:r>
        <w:rPr>
          <w:rFonts w:ascii="Arial Narrow" w:hAnsi="Arial Narrow" w:cs="Arial"/>
          <w:sz w:val="20"/>
          <w:szCs w:val="20"/>
          <w:lang w:val="es-PE"/>
        </w:rPr>
        <w:t>Son instrumentos financieros derivados (excepto derivados que sean contratos de garantía financiera de la NIC 39 o hayan sido designados como instrumentos de cobertura contable eficaz).</w:t>
      </w:r>
    </w:p>
    <w:p w14:paraId="435A2EA2" w14:textId="77777777" w:rsidR="005749F3" w:rsidRDefault="00FC1CC0">
      <w:pPr>
        <w:pStyle w:val="Prrafodelista"/>
        <w:numPr>
          <w:ilvl w:val="1"/>
          <w:numId w:val="13"/>
        </w:numPr>
        <w:ind w:left="1843" w:hanging="425"/>
        <w:jc w:val="both"/>
        <w:rPr>
          <w:rFonts w:ascii="Arial Narrow" w:hAnsi="Arial Narrow" w:cs="Arial"/>
          <w:sz w:val="20"/>
          <w:szCs w:val="20"/>
          <w:lang w:val="es-PE"/>
        </w:rPr>
      </w:pPr>
      <w:r>
        <w:rPr>
          <w:rFonts w:ascii="Arial Narrow" w:hAnsi="Arial Narrow" w:cs="Arial"/>
          <w:sz w:val="20"/>
          <w:szCs w:val="20"/>
          <w:lang w:val="es-PE"/>
        </w:rPr>
        <w:t xml:space="preserve">Otros activos financieros a valor razonable con cambios en pérdidas y ganancias: En esta categoría se incluirán los activos financieros designados en su reconocimiento inicial por la entidad. Dicha designación únicamente se podrá realizar en los casos permitidos por el Reglamento de Clasificación y Valorización de las Inversiones de las Empresas del Sistema </w:t>
      </w:r>
      <w:proofErr w:type="gramStart"/>
      <w:r>
        <w:rPr>
          <w:rFonts w:ascii="Arial Narrow" w:hAnsi="Arial Narrow" w:cs="Arial"/>
          <w:sz w:val="20"/>
          <w:szCs w:val="20"/>
          <w:lang w:val="es-PE"/>
        </w:rPr>
        <w:t>Financiero,  cuando</w:t>
      </w:r>
      <w:proofErr w:type="gramEnd"/>
      <w:r>
        <w:rPr>
          <w:rFonts w:ascii="Arial Narrow" w:hAnsi="Arial Narrow" w:cs="Arial"/>
          <w:sz w:val="20"/>
          <w:szCs w:val="20"/>
          <w:lang w:val="es-PE"/>
        </w:rPr>
        <w:t xml:space="preserve"> al hacerlo se obtenga información más relevante debido a que:</w:t>
      </w:r>
    </w:p>
    <w:p w14:paraId="435A2EA3" w14:textId="77777777" w:rsidR="005749F3" w:rsidRDefault="00FC1CC0">
      <w:pPr>
        <w:pStyle w:val="Prrafodelista"/>
        <w:numPr>
          <w:ilvl w:val="0"/>
          <w:numId w:val="14"/>
        </w:numPr>
        <w:ind w:left="2466" w:hanging="340"/>
        <w:contextualSpacing w:val="0"/>
        <w:jc w:val="both"/>
        <w:rPr>
          <w:rFonts w:ascii="Arial Narrow" w:hAnsi="Arial Narrow" w:cs="Arial"/>
          <w:sz w:val="20"/>
          <w:szCs w:val="20"/>
          <w:lang w:val="es-PE"/>
        </w:rPr>
      </w:pPr>
      <w:r>
        <w:rPr>
          <w:rFonts w:ascii="Arial Narrow" w:hAnsi="Arial Narrow" w:cs="Arial"/>
          <w:sz w:val="20"/>
          <w:szCs w:val="20"/>
          <w:lang w:val="es-PE"/>
        </w:rPr>
        <w:lastRenderedPageBreak/>
        <w:t>Con ello se eliminen, o reduzcan significativamente, incoherencias en el reconocimiento o valorización (también denominadas asimetrías contables) que surgirían por la valoración de activos o pasivos, o por el reconocimiento de sus ganancias o pérdidas, con diferentes criterios.</w:t>
      </w:r>
    </w:p>
    <w:p w14:paraId="435A2EA4" w14:textId="77777777" w:rsidR="005749F3" w:rsidRDefault="00FC1CC0">
      <w:pPr>
        <w:pStyle w:val="Prrafodelista"/>
        <w:numPr>
          <w:ilvl w:val="0"/>
          <w:numId w:val="14"/>
        </w:numPr>
        <w:ind w:left="2466" w:hanging="340"/>
        <w:contextualSpacing w:val="0"/>
        <w:jc w:val="both"/>
        <w:rPr>
          <w:rFonts w:ascii="Arial Narrow" w:hAnsi="Arial Narrow" w:cs="Arial"/>
          <w:sz w:val="20"/>
          <w:szCs w:val="20"/>
          <w:lang w:val="es-PE"/>
        </w:rPr>
      </w:pPr>
      <w:r>
        <w:rPr>
          <w:rFonts w:ascii="Arial Narrow" w:hAnsi="Arial Narrow" w:cs="Arial"/>
          <w:sz w:val="20"/>
          <w:szCs w:val="20"/>
          <w:lang w:val="es-PE"/>
        </w:rPr>
        <w:t>Un grupo de activos financieros, o de activos y pasivos financieros, se gestione y su rendimiento se evalúe sobre la base de su valor razonable, de acuerdo con una estrategia de gestión del riesgo o de inversión documentada.</w:t>
      </w:r>
    </w:p>
    <w:p w14:paraId="435A2EA5" w14:textId="77777777" w:rsidR="005749F3" w:rsidRDefault="005749F3">
      <w:pPr>
        <w:pStyle w:val="Prrafodelista"/>
        <w:ind w:left="1418"/>
        <w:contextualSpacing w:val="0"/>
        <w:jc w:val="both"/>
        <w:rPr>
          <w:rFonts w:ascii="Arial Narrow" w:hAnsi="Arial Narrow" w:cs="Arial"/>
          <w:sz w:val="20"/>
          <w:szCs w:val="20"/>
          <w:lang w:val="es-PE"/>
        </w:rPr>
      </w:pPr>
    </w:p>
    <w:p w14:paraId="435A2EA6" w14:textId="77777777" w:rsidR="005749F3" w:rsidRDefault="00FC1CC0">
      <w:pPr>
        <w:pStyle w:val="Prrafodelista"/>
        <w:tabs>
          <w:tab w:val="left" w:pos="1134"/>
        </w:tabs>
        <w:ind w:left="1134"/>
        <w:contextualSpacing w:val="0"/>
        <w:jc w:val="both"/>
        <w:rPr>
          <w:rFonts w:ascii="Arial Narrow" w:hAnsi="Arial Narrow" w:cs="Arial"/>
          <w:sz w:val="20"/>
          <w:szCs w:val="20"/>
          <w:lang w:val="es-PE"/>
        </w:rPr>
      </w:pPr>
      <w:r>
        <w:rPr>
          <w:rFonts w:ascii="Arial Narrow" w:hAnsi="Arial Narrow" w:cs="Arial"/>
          <w:sz w:val="20"/>
          <w:szCs w:val="20"/>
          <w:lang w:val="es-PE"/>
        </w:rPr>
        <w:t>Adicionalmente, en el caso de inversiones se deberá tomar en cuenta lo señalado en el artículo 5° del Reglamento de Clasificación y Valorización de las Inversiones de las Empresas del Sistema Financiero.</w:t>
      </w:r>
    </w:p>
    <w:p w14:paraId="435A2EA7" w14:textId="77777777" w:rsidR="005749F3" w:rsidRDefault="005749F3">
      <w:pPr>
        <w:pStyle w:val="Prrafodelista"/>
        <w:ind w:left="340"/>
        <w:contextualSpacing w:val="0"/>
        <w:jc w:val="both"/>
        <w:rPr>
          <w:rFonts w:ascii="Arial Narrow" w:hAnsi="Arial Narrow" w:cs="Arial"/>
          <w:sz w:val="20"/>
          <w:szCs w:val="20"/>
          <w:lang w:val="es-PE"/>
        </w:rPr>
      </w:pPr>
    </w:p>
    <w:p w14:paraId="435A2EA8" w14:textId="77777777" w:rsidR="005749F3" w:rsidRDefault="00FC1CC0">
      <w:pPr>
        <w:pStyle w:val="Prrafodelista"/>
        <w:numPr>
          <w:ilvl w:val="0"/>
          <w:numId w:val="13"/>
        </w:numPr>
        <w:ind w:left="1134" w:hanging="283"/>
        <w:contextualSpacing w:val="0"/>
        <w:jc w:val="both"/>
        <w:rPr>
          <w:rFonts w:ascii="Arial Narrow" w:hAnsi="Arial Narrow" w:cs="Arial"/>
          <w:sz w:val="20"/>
          <w:szCs w:val="20"/>
          <w:lang w:val="es-PE"/>
        </w:rPr>
      </w:pPr>
      <w:r>
        <w:rPr>
          <w:rFonts w:ascii="Arial Narrow" w:hAnsi="Arial Narrow" w:cs="Arial"/>
          <w:b/>
          <w:sz w:val="20"/>
          <w:szCs w:val="20"/>
          <w:lang w:val="es-PE"/>
        </w:rPr>
        <w:t>Activos financieros mantenidos hasta su vencimiento</w:t>
      </w:r>
      <w:r>
        <w:rPr>
          <w:rFonts w:ascii="Arial Narrow" w:hAnsi="Arial Narrow" w:cs="Arial"/>
          <w:sz w:val="20"/>
          <w:szCs w:val="20"/>
          <w:lang w:val="es-PE"/>
        </w:rPr>
        <w:t>: En esta categoría se incluirán los valores representativos de deuda con vencimiento fijo y flujos de efectivo de importe determinado o determinable, que la entidad tiene, desde el inicio y en cualquier fecha posterior, tanto la positiva intención como la capacidad financiera demostrada de conservarlos hasta su vencimiento. En el caso de inversiones se deberá tomar en consideración las disposiciones contenidas en el artículo 7° del Reglamento de Clasificación y Valorización de las Inversiones de las Empres</w:t>
      </w:r>
      <w:r>
        <w:rPr>
          <w:rFonts w:ascii="Arial Narrow" w:hAnsi="Arial Narrow" w:cs="Arial"/>
          <w:sz w:val="20"/>
          <w:szCs w:val="20"/>
          <w:lang w:val="es-PE"/>
        </w:rPr>
        <w:t>as del Sistema Financiero.</w:t>
      </w:r>
    </w:p>
    <w:p w14:paraId="435A2EA9" w14:textId="77777777" w:rsidR="005749F3" w:rsidRDefault="005749F3">
      <w:pPr>
        <w:pStyle w:val="Prrafodelista"/>
        <w:ind w:left="340"/>
        <w:contextualSpacing w:val="0"/>
        <w:jc w:val="both"/>
        <w:rPr>
          <w:rFonts w:ascii="Arial Narrow" w:hAnsi="Arial Narrow" w:cs="Arial"/>
          <w:sz w:val="20"/>
          <w:szCs w:val="20"/>
          <w:lang w:val="es-PE"/>
        </w:rPr>
      </w:pPr>
    </w:p>
    <w:p w14:paraId="435A2EAA" w14:textId="77777777" w:rsidR="005749F3" w:rsidRDefault="00FC1CC0">
      <w:pPr>
        <w:pStyle w:val="Prrafodelista"/>
        <w:numPr>
          <w:ilvl w:val="0"/>
          <w:numId w:val="13"/>
        </w:numPr>
        <w:ind w:left="1134" w:hanging="283"/>
        <w:contextualSpacing w:val="0"/>
        <w:jc w:val="both"/>
        <w:rPr>
          <w:rFonts w:ascii="Arial Narrow" w:hAnsi="Arial Narrow" w:cs="Arial"/>
          <w:sz w:val="20"/>
          <w:szCs w:val="20"/>
          <w:lang w:val="es-PE"/>
        </w:rPr>
      </w:pPr>
      <w:r>
        <w:rPr>
          <w:rFonts w:ascii="Arial Narrow" w:hAnsi="Arial Narrow" w:cs="Arial"/>
          <w:b/>
          <w:sz w:val="20"/>
          <w:szCs w:val="20"/>
          <w:lang w:val="es-PE"/>
        </w:rPr>
        <w:t>Préstamos y partidas por cobrar</w:t>
      </w:r>
      <w:r>
        <w:rPr>
          <w:rFonts w:ascii="Arial Narrow" w:hAnsi="Arial Narrow" w:cs="Arial"/>
          <w:sz w:val="20"/>
          <w:szCs w:val="20"/>
          <w:lang w:val="es-PE"/>
        </w:rPr>
        <w:t>: En esta categoría se incluirán los activos financieros cuyos flujos de efectivo son de importe determinado o determinable y en los que se recuperará todo el desembolso realizado por la entidad, excluidas las razones imputables a la solvencia del deudor. En esta categoría se recogerá tanto la inversión procedente de la actividad típica de crédito, tal como los importes de efectivo dispuestos y pendientes de amortizar por los clientes en concepto de préstamo o los depósitos efectuados en otras entidades, cu</w:t>
      </w:r>
      <w:r>
        <w:rPr>
          <w:rFonts w:ascii="Arial Narrow" w:hAnsi="Arial Narrow" w:cs="Arial"/>
          <w:sz w:val="20"/>
          <w:szCs w:val="20"/>
          <w:lang w:val="es-PE"/>
        </w:rPr>
        <w:t>alquiera que sea su instrumentación jurídica, así como las deudas contraídas por los compradores de bienes, o usuarios de servicios, que constituya parte del negocio de la entidad.</w:t>
      </w:r>
    </w:p>
    <w:p w14:paraId="435A2EAB" w14:textId="77777777" w:rsidR="005749F3" w:rsidRDefault="005749F3">
      <w:pPr>
        <w:pStyle w:val="Prrafodelista"/>
        <w:rPr>
          <w:rFonts w:ascii="Arial Narrow" w:hAnsi="Arial Narrow" w:cs="Arial"/>
          <w:sz w:val="20"/>
          <w:szCs w:val="20"/>
          <w:lang w:val="es-PE"/>
        </w:rPr>
      </w:pPr>
    </w:p>
    <w:p w14:paraId="435A2EAC" w14:textId="77777777" w:rsidR="005749F3" w:rsidRDefault="00FC1CC0">
      <w:pPr>
        <w:pStyle w:val="Prrafodelista"/>
        <w:numPr>
          <w:ilvl w:val="0"/>
          <w:numId w:val="13"/>
        </w:numPr>
        <w:ind w:left="1134" w:hanging="283"/>
        <w:contextualSpacing w:val="0"/>
        <w:jc w:val="both"/>
        <w:rPr>
          <w:rFonts w:ascii="Arial Narrow" w:hAnsi="Arial Narrow" w:cs="Arial"/>
          <w:sz w:val="20"/>
          <w:szCs w:val="20"/>
          <w:lang w:val="es-PE"/>
        </w:rPr>
      </w:pPr>
      <w:r>
        <w:rPr>
          <w:rFonts w:ascii="Arial Narrow" w:hAnsi="Arial Narrow" w:cs="Arial"/>
          <w:b/>
          <w:sz w:val="20"/>
          <w:szCs w:val="20"/>
          <w:lang w:val="es-PE"/>
        </w:rPr>
        <w:t>Activos financieros disponibles para la venta:</w:t>
      </w:r>
      <w:r>
        <w:rPr>
          <w:rFonts w:ascii="Arial Narrow" w:hAnsi="Arial Narrow" w:cs="Arial"/>
          <w:sz w:val="20"/>
          <w:szCs w:val="20"/>
          <w:lang w:val="es-PE"/>
        </w:rPr>
        <w:t xml:space="preserve"> En esta categoría se incluirán los activos </w:t>
      </w:r>
      <w:proofErr w:type="gramStart"/>
      <w:r>
        <w:rPr>
          <w:rFonts w:ascii="Arial Narrow" w:hAnsi="Arial Narrow" w:cs="Arial"/>
          <w:sz w:val="20"/>
          <w:szCs w:val="20"/>
          <w:lang w:val="es-PE"/>
        </w:rPr>
        <w:t>financieros  no</w:t>
      </w:r>
      <w:proofErr w:type="gramEnd"/>
      <w:r>
        <w:rPr>
          <w:rFonts w:ascii="Arial Narrow" w:hAnsi="Arial Narrow" w:cs="Arial"/>
          <w:sz w:val="20"/>
          <w:szCs w:val="20"/>
          <w:lang w:val="es-PE"/>
        </w:rPr>
        <w:t xml:space="preserve"> clasificados como a) activos financieros a valor razonable con cambios en resultados, b) activos financieros mantenidos hasta su vencimiento y c) préstamos y partidas por cobrar.</w:t>
      </w:r>
    </w:p>
    <w:p w14:paraId="435A2EAD" w14:textId="77777777" w:rsidR="005749F3" w:rsidRDefault="005749F3">
      <w:pPr>
        <w:pStyle w:val="normalsangr1"/>
        <w:shd w:val="clear" w:color="auto" w:fill="FFFFFF"/>
        <w:tabs>
          <w:tab w:val="clear" w:pos="283"/>
        </w:tabs>
        <w:spacing w:after="0"/>
        <w:ind w:left="567" w:firstLine="0"/>
        <w:rPr>
          <w:rFonts w:ascii="Arial Narrow" w:hAnsi="Arial Narrow" w:cs="Arial"/>
          <w:b/>
          <w:bCs/>
          <w:snapToGrid/>
          <w:lang w:val="es-PE"/>
        </w:rPr>
      </w:pPr>
    </w:p>
    <w:p w14:paraId="435A2EAE" w14:textId="77777777" w:rsidR="005749F3" w:rsidRDefault="00FC1CC0">
      <w:pPr>
        <w:ind w:firstLine="709"/>
        <w:jc w:val="both"/>
        <w:rPr>
          <w:rFonts w:ascii="Arial Narrow" w:hAnsi="Arial Narrow" w:cs="Arial"/>
          <w:b/>
          <w:sz w:val="20"/>
        </w:rPr>
      </w:pPr>
      <w:r>
        <w:rPr>
          <w:rFonts w:ascii="Arial Narrow" w:hAnsi="Arial Narrow" w:cs="Arial"/>
          <w:b/>
          <w:sz w:val="20"/>
        </w:rPr>
        <w:t>Clasificación de pasivos financieros:</w:t>
      </w:r>
    </w:p>
    <w:p w14:paraId="435A2EAF" w14:textId="77777777" w:rsidR="005749F3" w:rsidRDefault="00FC1CC0">
      <w:pPr>
        <w:ind w:left="709"/>
        <w:jc w:val="both"/>
        <w:rPr>
          <w:rFonts w:ascii="Arial Narrow" w:hAnsi="Arial Narrow" w:cs="Arial"/>
          <w:sz w:val="20"/>
        </w:rPr>
      </w:pPr>
      <w:r>
        <w:rPr>
          <w:rFonts w:ascii="Arial Narrow" w:hAnsi="Arial Narrow" w:cs="Arial"/>
          <w:sz w:val="20"/>
        </w:rPr>
        <w:t xml:space="preserve">Independientemente de las cuentas contables utilizadas para el registro contable, los pasivos financieros se incluirán a efectos de su </w:t>
      </w:r>
      <w:proofErr w:type="gramStart"/>
      <w:r>
        <w:rPr>
          <w:rFonts w:ascii="Arial Narrow" w:hAnsi="Arial Narrow" w:cs="Arial"/>
          <w:sz w:val="20"/>
        </w:rPr>
        <w:t>valorización,  conforme</w:t>
      </w:r>
      <w:proofErr w:type="gramEnd"/>
      <w:r>
        <w:rPr>
          <w:rFonts w:ascii="Arial Narrow" w:hAnsi="Arial Narrow" w:cs="Arial"/>
          <w:sz w:val="20"/>
        </w:rPr>
        <w:t xml:space="preserve"> con los criterios establecidos por la NIC 39.</w:t>
      </w:r>
    </w:p>
    <w:p w14:paraId="435A2EB0" w14:textId="77777777" w:rsidR="005749F3" w:rsidRDefault="005749F3">
      <w:pPr>
        <w:ind w:left="851"/>
        <w:jc w:val="both"/>
        <w:rPr>
          <w:rFonts w:ascii="Arial Narrow" w:hAnsi="Arial Narrow" w:cs="Arial"/>
          <w:b/>
          <w:sz w:val="20"/>
        </w:rPr>
      </w:pPr>
      <w:bookmarkStart w:id="0" w:name="#49"/>
      <w:bookmarkStart w:id="1" w:name="#55"/>
      <w:bookmarkStart w:id="2" w:name="#45"/>
      <w:bookmarkStart w:id="3" w:name="#52"/>
      <w:bookmarkStart w:id="4" w:name="#43"/>
      <w:bookmarkStart w:id="5" w:name="#47"/>
      <w:bookmarkStart w:id="6" w:name="#51"/>
      <w:bookmarkStart w:id="7" w:name="#48"/>
      <w:bookmarkStart w:id="8" w:name="#50"/>
      <w:bookmarkStart w:id="9" w:name="#53"/>
      <w:bookmarkStart w:id="10" w:name="#54"/>
      <w:bookmarkStart w:id="11" w:name="#46"/>
      <w:bookmarkEnd w:id="0"/>
      <w:bookmarkEnd w:id="1"/>
      <w:bookmarkEnd w:id="2"/>
      <w:bookmarkEnd w:id="3"/>
      <w:bookmarkEnd w:id="4"/>
      <w:bookmarkEnd w:id="5"/>
      <w:bookmarkEnd w:id="6"/>
      <w:bookmarkEnd w:id="7"/>
      <w:bookmarkEnd w:id="8"/>
      <w:bookmarkEnd w:id="9"/>
      <w:bookmarkEnd w:id="10"/>
      <w:bookmarkEnd w:id="11"/>
    </w:p>
    <w:p w14:paraId="435A2EB1" w14:textId="77777777" w:rsidR="005749F3" w:rsidRDefault="00FC1CC0">
      <w:pPr>
        <w:ind w:firstLine="709"/>
        <w:jc w:val="both"/>
        <w:rPr>
          <w:rFonts w:ascii="Arial Narrow" w:hAnsi="Arial Narrow" w:cs="Arial"/>
          <w:b/>
          <w:sz w:val="20"/>
        </w:rPr>
      </w:pPr>
      <w:r>
        <w:rPr>
          <w:rFonts w:ascii="Arial Narrow" w:hAnsi="Arial Narrow" w:cs="Arial"/>
          <w:b/>
          <w:sz w:val="20"/>
        </w:rPr>
        <w:t>Fecha de Contabilización de los instrumentos financieros</w:t>
      </w:r>
    </w:p>
    <w:p w14:paraId="435A2EB2" w14:textId="77777777" w:rsidR="005749F3" w:rsidRDefault="00FC1CC0">
      <w:pPr>
        <w:ind w:left="709"/>
        <w:jc w:val="both"/>
        <w:rPr>
          <w:rFonts w:ascii="Arial Narrow" w:hAnsi="Arial Narrow" w:cs="Arial"/>
          <w:sz w:val="20"/>
        </w:rPr>
      </w:pPr>
      <w:r>
        <w:rPr>
          <w:rFonts w:ascii="Arial Narrow" w:hAnsi="Arial Narrow" w:cs="Arial"/>
          <w:sz w:val="20"/>
        </w:rPr>
        <w:t xml:space="preserve">Para el reconocimiento de los activos y pasivos financieros, así como para su baja, la entidad utilizará la contabilidad de la fecha de negociación o contratación, </w:t>
      </w:r>
      <w:proofErr w:type="gramStart"/>
      <w:r>
        <w:rPr>
          <w:rFonts w:ascii="Arial Narrow" w:hAnsi="Arial Narrow" w:cs="Arial"/>
          <w:sz w:val="20"/>
        </w:rPr>
        <w:t>a  que</w:t>
      </w:r>
      <w:proofErr w:type="gramEnd"/>
      <w:r>
        <w:rPr>
          <w:rFonts w:ascii="Arial Narrow" w:hAnsi="Arial Narrow" w:cs="Arial"/>
          <w:sz w:val="20"/>
        </w:rPr>
        <w:t xml:space="preserve"> se refiere la NIC 39.</w:t>
      </w:r>
    </w:p>
    <w:p w14:paraId="435A2EB3" w14:textId="77777777" w:rsidR="005749F3" w:rsidRDefault="005749F3">
      <w:pPr>
        <w:ind w:firstLine="709"/>
        <w:jc w:val="both"/>
        <w:rPr>
          <w:rFonts w:ascii="Arial Narrow" w:hAnsi="Arial Narrow" w:cs="Arial"/>
          <w:b/>
          <w:sz w:val="20"/>
        </w:rPr>
      </w:pPr>
    </w:p>
    <w:p w14:paraId="435A2EB4" w14:textId="77777777" w:rsidR="005749F3" w:rsidRDefault="00FC1CC0">
      <w:pPr>
        <w:ind w:firstLine="709"/>
        <w:jc w:val="both"/>
        <w:rPr>
          <w:rFonts w:ascii="Arial Narrow" w:hAnsi="Arial Narrow" w:cs="Arial"/>
          <w:b/>
          <w:sz w:val="20"/>
        </w:rPr>
      </w:pPr>
      <w:r>
        <w:rPr>
          <w:rFonts w:ascii="Arial Narrow" w:hAnsi="Arial Narrow" w:cs="Arial"/>
          <w:b/>
          <w:sz w:val="20"/>
        </w:rPr>
        <w:t>Método de la tasa de interés efectiva</w:t>
      </w:r>
    </w:p>
    <w:p w14:paraId="435A2EB5" w14:textId="77777777" w:rsidR="005749F3" w:rsidRDefault="00FC1CC0">
      <w:pPr>
        <w:ind w:left="709"/>
        <w:jc w:val="both"/>
        <w:rPr>
          <w:rFonts w:ascii="Arial Narrow" w:hAnsi="Arial Narrow" w:cs="Arial"/>
          <w:sz w:val="20"/>
        </w:rPr>
      </w:pPr>
      <w:r>
        <w:rPr>
          <w:rFonts w:ascii="Arial Narrow" w:hAnsi="Arial Narrow" w:cs="Arial"/>
          <w:sz w:val="20"/>
        </w:rPr>
        <w:t>Es un método de cálculo del costo amortizado de un activo o pasivo financiero y de imputación del ingreso o gasto financiero a lo largo del periodo relevante.</w:t>
      </w:r>
    </w:p>
    <w:p w14:paraId="435A2EB6" w14:textId="77777777" w:rsidR="005749F3" w:rsidRDefault="005749F3">
      <w:pPr>
        <w:ind w:left="851"/>
        <w:jc w:val="both"/>
        <w:rPr>
          <w:rFonts w:ascii="Arial Narrow" w:hAnsi="Arial Narrow" w:cs="Arial"/>
          <w:sz w:val="20"/>
        </w:rPr>
      </w:pPr>
    </w:p>
    <w:p w14:paraId="435A2EB7" w14:textId="77777777" w:rsidR="005749F3" w:rsidRDefault="00FC1CC0">
      <w:pPr>
        <w:ind w:firstLine="709"/>
        <w:jc w:val="both"/>
        <w:rPr>
          <w:rFonts w:ascii="Arial Narrow" w:hAnsi="Arial Narrow" w:cs="Arial"/>
          <w:b/>
          <w:sz w:val="20"/>
        </w:rPr>
      </w:pPr>
      <w:r>
        <w:rPr>
          <w:rFonts w:ascii="Arial Narrow" w:hAnsi="Arial Narrow" w:cs="Arial"/>
          <w:b/>
          <w:sz w:val="20"/>
        </w:rPr>
        <w:t>Tasa de interés efectiva</w:t>
      </w:r>
    </w:p>
    <w:p w14:paraId="435A2EB8" w14:textId="77777777" w:rsidR="005749F3" w:rsidRDefault="00FC1CC0">
      <w:pPr>
        <w:ind w:left="709"/>
        <w:jc w:val="both"/>
        <w:rPr>
          <w:rFonts w:ascii="Arial Narrow" w:hAnsi="Arial Narrow" w:cs="Arial"/>
          <w:sz w:val="20"/>
        </w:rPr>
      </w:pPr>
      <w:r>
        <w:rPr>
          <w:rFonts w:ascii="Arial Narrow" w:hAnsi="Arial Narrow" w:cs="Arial"/>
          <w:sz w:val="20"/>
        </w:rPr>
        <w:t>Es la tasa de descuento que iguala exactamente los flujos de efectivo por cobrar o por pagar estimados a lo largo de la vida esperada del instrumento financiero con el importe neto en libros del activo financiero o pasivo financiero. Para dicho cálculo, la entidad estimará los flujos de efectivo teniendo en cuenta todas las condiciones contractuales del instrumento financiero, no debiendo considerar las pérdidas crediticias futuras.</w:t>
      </w:r>
    </w:p>
    <w:p w14:paraId="435A2EB9" w14:textId="77777777" w:rsidR="005749F3" w:rsidRDefault="005749F3">
      <w:pPr>
        <w:ind w:left="709"/>
        <w:jc w:val="both"/>
        <w:rPr>
          <w:rFonts w:ascii="Arial Narrow" w:hAnsi="Arial Narrow" w:cs="Arial"/>
          <w:sz w:val="20"/>
        </w:rPr>
      </w:pPr>
    </w:p>
    <w:p w14:paraId="435A2EBA" w14:textId="77777777" w:rsidR="005749F3" w:rsidRDefault="00FC1CC0">
      <w:pPr>
        <w:ind w:left="709"/>
        <w:jc w:val="both"/>
        <w:rPr>
          <w:rFonts w:ascii="Arial Narrow" w:hAnsi="Arial Narrow" w:cs="Arial"/>
          <w:sz w:val="20"/>
        </w:rPr>
      </w:pPr>
      <w:r>
        <w:rPr>
          <w:rFonts w:ascii="Arial Narrow" w:hAnsi="Arial Narrow" w:cs="Arial"/>
          <w:sz w:val="20"/>
        </w:rPr>
        <w:lastRenderedPageBreak/>
        <w:t>El cálculo de la tasa de interés efectiva incluirá todas las comisiones y los intereses pagados o recibidos por las partes en el contrato, que integran la tasa de interés efectiva, así como los costos de transacción y cualquier otra prima o descuento.</w:t>
      </w:r>
    </w:p>
    <w:p w14:paraId="435A2EBB" w14:textId="77777777" w:rsidR="005749F3" w:rsidRDefault="005749F3">
      <w:pPr>
        <w:ind w:left="851"/>
        <w:jc w:val="both"/>
        <w:rPr>
          <w:rFonts w:ascii="Arial Narrow" w:hAnsi="Arial Narrow" w:cs="Arial"/>
          <w:sz w:val="20"/>
        </w:rPr>
      </w:pPr>
    </w:p>
    <w:p w14:paraId="435A2EBC" w14:textId="77777777" w:rsidR="005749F3" w:rsidRDefault="00FC1CC0">
      <w:pPr>
        <w:ind w:firstLine="709"/>
        <w:jc w:val="both"/>
        <w:rPr>
          <w:rFonts w:ascii="Arial Narrow" w:hAnsi="Arial Narrow" w:cs="Arial"/>
          <w:b/>
          <w:sz w:val="20"/>
        </w:rPr>
      </w:pPr>
      <w:r>
        <w:rPr>
          <w:rFonts w:ascii="Arial Narrow" w:hAnsi="Arial Narrow" w:cs="Arial"/>
          <w:b/>
          <w:sz w:val="20"/>
        </w:rPr>
        <w:t>Costos de transacción</w:t>
      </w:r>
    </w:p>
    <w:p w14:paraId="435A2EBD" w14:textId="77777777" w:rsidR="005749F3" w:rsidRDefault="00FC1CC0">
      <w:pPr>
        <w:ind w:left="709"/>
        <w:jc w:val="both"/>
        <w:rPr>
          <w:rFonts w:ascii="Arial Narrow" w:hAnsi="Arial Narrow" w:cs="Arial"/>
          <w:sz w:val="20"/>
        </w:rPr>
      </w:pPr>
      <w:r>
        <w:rPr>
          <w:rFonts w:ascii="Arial Narrow" w:hAnsi="Arial Narrow" w:cs="Arial"/>
          <w:sz w:val="20"/>
        </w:rPr>
        <w:t>Son los costos incrementales directamente atribuibles a la compra, emisión, venta o disposición por otra vía de un activo o pasivo financiero.</w:t>
      </w:r>
    </w:p>
    <w:p w14:paraId="435A2EBE" w14:textId="77777777" w:rsidR="005749F3" w:rsidRDefault="005749F3">
      <w:pPr>
        <w:ind w:left="851"/>
        <w:jc w:val="both"/>
        <w:rPr>
          <w:rFonts w:ascii="Arial Narrow" w:hAnsi="Arial Narrow" w:cs="Arial"/>
          <w:sz w:val="20"/>
        </w:rPr>
      </w:pPr>
    </w:p>
    <w:p w14:paraId="435A2EBF" w14:textId="77777777" w:rsidR="005749F3" w:rsidRDefault="00FC1CC0">
      <w:pPr>
        <w:ind w:firstLine="709"/>
        <w:jc w:val="both"/>
        <w:rPr>
          <w:rFonts w:ascii="Arial Narrow" w:hAnsi="Arial Narrow" w:cs="Arial"/>
          <w:b/>
          <w:sz w:val="20"/>
        </w:rPr>
      </w:pPr>
      <w:r>
        <w:rPr>
          <w:rFonts w:ascii="Arial Narrow" w:hAnsi="Arial Narrow" w:cs="Arial"/>
          <w:b/>
          <w:sz w:val="20"/>
        </w:rPr>
        <w:t>Costo incremental</w:t>
      </w:r>
    </w:p>
    <w:p w14:paraId="435A2EC0" w14:textId="77777777" w:rsidR="005749F3" w:rsidRDefault="00FC1CC0">
      <w:pPr>
        <w:ind w:left="709"/>
        <w:jc w:val="both"/>
        <w:rPr>
          <w:rFonts w:ascii="Arial Narrow" w:hAnsi="Arial Narrow" w:cs="Arial"/>
          <w:sz w:val="20"/>
        </w:rPr>
      </w:pPr>
      <w:r>
        <w:rPr>
          <w:rFonts w:ascii="Arial Narrow" w:hAnsi="Arial Narrow" w:cs="Arial"/>
          <w:sz w:val="20"/>
        </w:rPr>
        <w:t>Es aquél en el que no se habría incurrido si la entidad no hubiese adquirido, emitido, dispuesto del instrumento financiero. Incluyen honorarios y comisiones pagadas a los agentes (incluyendo a los empleados que actúen como agentes de venta), asesores, comisionistas e intermediarios, tasas establecidas por las agencias reguladoras y bolsas de valores, así como impuestos y otros derechos. Los costos de transacción no incluyen primas o descuentos sobre la deuda, costos financieros, costos internos de administ</w:t>
      </w:r>
      <w:r>
        <w:rPr>
          <w:rFonts w:ascii="Arial Narrow" w:hAnsi="Arial Narrow" w:cs="Arial"/>
          <w:sz w:val="20"/>
        </w:rPr>
        <w:t>ración o costos de mantenimiento.</w:t>
      </w:r>
    </w:p>
    <w:p w14:paraId="435A2EC1" w14:textId="77777777" w:rsidR="005749F3" w:rsidRDefault="005749F3">
      <w:pPr>
        <w:ind w:left="709"/>
        <w:jc w:val="both"/>
        <w:rPr>
          <w:rFonts w:ascii="Arial Narrow" w:hAnsi="Arial Narrow" w:cs="Arial"/>
          <w:sz w:val="20"/>
        </w:rPr>
      </w:pPr>
    </w:p>
    <w:p w14:paraId="435A2EC2" w14:textId="77777777" w:rsidR="005749F3" w:rsidRDefault="00FC1CC0">
      <w:pPr>
        <w:ind w:firstLine="709"/>
        <w:jc w:val="both"/>
        <w:rPr>
          <w:rFonts w:ascii="Arial Narrow" w:hAnsi="Arial Narrow" w:cs="Arial"/>
          <w:b/>
          <w:sz w:val="20"/>
        </w:rPr>
      </w:pPr>
      <w:r>
        <w:rPr>
          <w:rFonts w:ascii="Arial Narrow" w:hAnsi="Arial Narrow" w:cs="Arial"/>
          <w:b/>
          <w:sz w:val="20"/>
        </w:rPr>
        <w:t>Consideraciones del valor razonable</w:t>
      </w:r>
    </w:p>
    <w:p w14:paraId="435A2EC3" w14:textId="77777777" w:rsidR="005749F3" w:rsidRDefault="00FC1CC0">
      <w:pPr>
        <w:ind w:left="709"/>
        <w:jc w:val="both"/>
        <w:rPr>
          <w:rFonts w:ascii="Arial Narrow" w:hAnsi="Arial Narrow" w:cs="Arial"/>
          <w:sz w:val="20"/>
        </w:rPr>
      </w:pPr>
      <w:r>
        <w:rPr>
          <w:rFonts w:ascii="Arial Narrow" w:hAnsi="Arial Narrow" w:cs="Arial"/>
          <w:sz w:val="20"/>
        </w:rPr>
        <w:t>El valor razonable se asocia al valor observado en las transacciones de mercado bajo situaciones “normales” y de independencia mutua. Cabe señalar que el valor razonable tomará en cuenta la calidad crediticia del instrumento. En este sentido, los criterios generales para determinar el valor razonable son los siguientes:</w:t>
      </w:r>
    </w:p>
    <w:p w14:paraId="435A2EC4" w14:textId="77777777" w:rsidR="005749F3" w:rsidRDefault="00FC1CC0">
      <w:pPr>
        <w:pStyle w:val="Textoindependiente2"/>
        <w:numPr>
          <w:ilvl w:val="0"/>
          <w:numId w:val="15"/>
        </w:numPr>
        <w:ind w:left="1418" w:hanging="567"/>
        <w:jc w:val="both"/>
        <w:rPr>
          <w:rFonts w:ascii="Arial Narrow" w:hAnsi="Arial Narrow"/>
          <w:sz w:val="20"/>
        </w:rPr>
      </w:pPr>
      <w:r>
        <w:rPr>
          <w:rFonts w:ascii="Arial Narrow" w:hAnsi="Arial Narrow" w:cs="Arial"/>
          <w:sz w:val="20"/>
        </w:rPr>
        <w:t>Cuando los instrumentos se encuentran cotizados en mercados activos, el valor razonable está determinado por el precio observado en dichos mercados. Cabe indicar que un instrumento financiero se considera como cotizado en un mercado activo si los precios de cotización están fácil y regularmente disponibles a través de un mecanismo centralizado de negociación y esos precios reflejan transacciones de mercado actuales que se producen regularmente entre partes que actúan en situación de independencia mutua.</w:t>
      </w:r>
      <w:r>
        <w:rPr>
          <w:rFonts w:ascii="Arial Narrow" w:hAnsi="Arial Narrow"/>
          <w:sz w:val="20"/>
        </w:rPr>
        <w:t xml:space="preserve"> El precio de mercado de los instrumentos representativos de capital deberá ser el precio de cierre. Para el caso de los instrumentos representativos de deuda, el precio de mercado deberá ser el precio “</w:t>
      </w:r>
      <w:proofErr w:type="spellStart"/>
      <w:r>
        <w:rPr>
          <w:rFonts w:ascii="Arial Narrow" w:hAnsi="Arial Narrow"/>
          <w:sz w:val="20"/>
        </w:rPr>
        <w:t>bid</w:t>
      </w:r>
      <w:proofErr w:type="spellEnd"/>
      <w:r>
        <w:rPr>
          <w:rFonts w:ascii="Arial Narrow" w:hAnsi="Arial Narrow"/>
          <w:sz w:val="20"/>
        </w:rPr>
        <w:t>”, es decir, el precio de compra, que represente propuestas a firme.</w:t>
      </w:r>
    </w:p>
    <w:p w14:paraId="435A2EC5" w14:textId="77777777" w:rsidR="005749F3" w:rsidRDefault="00FC1CC0">
      <w:pPr>
        <w:pStyle w:val="Textoindependiente2"/>
        <w:numPr>
          <w:ilvl w:val="0"/>
          <w:numId w:val="15"/>
        </w:numPr>
        <w:ind w:left="1418" w:hanging="567"/>
        <w:jc w:val="both"/>
        <w:rPr>
          <w:rFonts w:ascii="Arial Narrow" w:hAnsi="Arial Narrow"/>
          <w:sz w:val="20"/>
        </w:rPr>
      </w:pPr>
      <w:r>
        <w:rPr>
          <w:rFonts w:ascii="Arial Narrow" w:hAnsi="Arial Narrow"/>
          <w:sz w:val="20"/>
        </w:rPr>
        <w:t xml:space="preserve">Si la cotización observada sobre precios en un mercado activo no se refiere al instrumento financiero en su integridad, pero existe un mercado activo para sus componentes, el valor razonable se determinará sobre la base de los precios de mercado relevantes de dichos componentes. </w:t>
      </w:r>
    </w:p>
    <w:p w14:paraId="435A2EC6" w14:textId="77777777" w:rsidR="005749F3" w:rsidRDefault="00FC1CC0">
      <w:pPr>
        <w:pStyle w:val="Textoindependiente2"/>
        <w:numPr>
          <w:ilvl w:val="0"/>
          <w:numId w:val="15"/>
        </w:numPr>
        <w:ind w:left="1418" w:hanging="567"/>
        <w:jc w:val="both"/>
        <w:rPr>
          <w:rFonts w:ascii="Arial Narrow" w:hAnsi="Arial Narrow"/>
          <w:sz w:val="20"/>
        </w:rPr>
      </w:pPr>
      <w:r>
        <w:rPr>
          <w:rFonts w:ascii="Arial Narrow" w:hAnsi="Arial Narrow"/>
          <w:sz w:val="20"/>
        </w:rPr>
        <w:t xml:space="preserve">Cuando se trate de </w:t>
      </w:r>
      <w:r>
        <w:rPr>
          <w:rFonts w:ascii="Arial Narrow" w:hAnsi="Arial Narrow" w:cs="Arial"/>
          <w:sz w:val="20"/>
        </w:rPr>
        <w:t>instrumentos cotizados en mercados no activos, el valor razonable se determina utilizando una técnica o modelos de valoración, que utilice en la mayor medida posible datos procedentes del mercado y minimice la utilización de datos aportados por la entidad.</w:t>
      </w:r>
      <w:r>
        <w:rPr>
          <w:rFonts w:ascii="Arial Narrow" w:hAnsi="Arial Narrow" w:cs="TimesNewRomanPSMT"/>
          <w:sz w:val="20"/>
          <w:lang w:eastAsia="es-PE"/>
        </w:rPr>
        <w:t xml:space="preserve"> </w:t>
      </w:r>
      <w:r>
        <w:rPr>
          <w:rFonts w:ascii="Arial Narrow" w:hAnsi="Arial Narrow"/>
          <w:sz w:val="20"/>
        </w:rPr>
        <w:t>Cabe señalar que un mercado es considerado no activo al no contar con suficientes cotizaciones de fuentes de precios de libre acceso por un período no menor a treinta (30) días calendario.</w:t>
      </w:r>
    </w:p>
    <w:p w14:paraId="435A2EC7" w14:textId="77777777" w:rsidR="005749F3" w:rsidRDefault="00FC1CC0">
      <w:pPr>
        <w:pStyle w:val="Textoindependiente2"/>
        <w:numPr>
          <w:ilvl w:val="0"/>
          <w:numId w:val="15"/>
        </w:numPr>
        <w:ind w:left="1418" w:hanging="567"/>
        <w:jc w:val="both"/>
        <w:rPr>
          <w:rFonts w:ascii="Arial Narrow" w:hAnsi="Arial Narrow"/>
          <w:sz w:val="20"/>
        </w:rPr>
      </w:pPr>
      <w:r>
        <w:rPr>
          <w:rFonts w:ascii="Arial Narrow" w:hAnsi="Arial Narrow" w:cs="Arial"/>
          <w:sz w:val="20"/>
        </w:rPr>
        <w:t xml:space="preserve">Cuando se trate de instrumentos no cotizados, el valor razonable se determina utilizando técnicas o modelos de valoración. </w:t>
      </w:r>
    </w:p>
    <w:p w14:paraId="435A2EC8" w14:textId="77777777" w:rsidR="005749F3" w:rsidRDefault="005749F3">
      <w:pPr>
        <w:pStyle w:val="Textoindependiente2"/>
        <w:ind w:left="680"/>
        <w:rPr>
          <w:rFonts w:ascii="Arial Narrow" w:hAnsi="Arial Narrow" w:cs="Arial"/>
          <w:sz w:val="20"/>
        </w:rPr>
      </w:pPr>
    </w:p>
    <w:p w14:paraId="435A2EC9" w14:textId="77777777" w:rsidR="005749F3" w:rsidRDefault="00FC1CC0">
      <w:pPr>
        <w:pStyle w:val="Textoindependiente2"/>
        <w:ind w:left="709"/>
        <w:jc w:val="both"/>
        <w:rPr>
          <w:rFonts w:ascii="Arial Narrow" w:hAnsi="Arial Narrow" w:cs="Arial"/>
          <w:sz w:val="20"/>
        </w:rPr>
      </w:pPr>
      <w:r>
        <w:rPr>
          <w:rFonts w:ascii="Arial Narrow" w:hAnsi="Arial Narrow" w:cs="TimesNewRomanPSMT"/>
          <w:sz w:val="20"/>
          <w:lang w:eastAsia="es-PE"/>
        </w:rPr>
        <w:t>Entre las técnicas de valoración se incluye el uso de transacciones de mercado recientes entre partes interesadas y debidamente informadas que actúen en condiciones de independencia mutua, si estuvieran disponibles.</w:t>
      </w:r>
    </w:p>
    <w:p w14:paraId="435A2ECA" w14:textId="77777777" w:rsidR="005749F3" w:rsidRDefault="005749F3">
      <w:pPr>
        <w:pStyle w:val="Textoindependiente2"/>
        <w:ind w:left="340"/>
        <w:rPr>
          <w:rFonts w:ascii="Arial Narrow" w:hAnsi="Arial Narrow" w:cs="Arial"/>
          <w:sz w:val="20"/>
        </w:rPr>
      </w:pPr>
    </w:p>
    <w:p w14:paraId="435A2ECB" w14:textId="77777777" w:rsidR="005749F3" w:rsidRDefault="00FC1CC0">
      <w:pPr>
        <w:pStyle w:val="Textoindependiente2"/>
        <w:ind w:left="709"/>
        <w:jc w:val="both"/>
        <w:rPr>
          <w:rFonts w:ascii="Arial Narrow" w:hAnsi="Arial Narrow" w:cs="TimesNewRomanPSMT"/>
          <w:sz w:val="20"/>
          <w:lang w:eastAsia="es-PE"/>
        </w:rPr>
      </w:pPr>
      <w:r>
        <w:rPr>
          <w:rFonts w:ascii="Arial Narrow" w:hAnsi="Arial Narrow" w:cs="TimesNewRomanPSMT"/>
          <w:sz w:val="20"/>
          <w:lang w:eastAsia="es-PE"/>
        </w:rPr>
        <w:t>Las empresas deberán contar con metodologías y técnicas adecuadas de valorización que permitan obtener el valor razonable de dichos instrumentos, los que deberán incorporar todos los factores que los participantes en el mercado considerarían para establecer un precio de mercado y ser coherentes con las metodologías económicas aceptadas para el establecimiento de precios de los instrumentos de inversión. Las empresas deberán, periódicamente, calibrar sus modelos de valorización y examinarán su validez utiliz</w:t>
      </w:r>
      <w:r>
        <w:rPr>
          <w:rFonts w:ascii="Arial Narrow" w:hAnsi="Arial Narrow" w:cs="TimesNewRomanPSMT"/>
          <w:sz w:val="20"/>
          <w:lang w:eastAsia="es-PE"/>
        </w:rPr>
        <w:t xml:space="preserve">ando precios de operaciones actuales observables en el mercado sobre el mismo instrumento. Dichas metodologías y modelos deberán </w:t>
      </w:r>
      <w:r>
        <w:rPr>
          <w:rFonts w:ascii="Arial Narrow" w:hAnsi="Arial Narrow" w:cs="TimesNewRomanPSMT"/>
          <w:sz w:val="20"/>
          <w:lang w:eastAsia="es-PE"/>
        </w:rPr>
        <w:lastRenderedPageBreak/>
        <w:t>observar los lineamientos que pudiera dictar la Superintendencia mediante normas de aplicación general. Los cambios incorporados en los modelos deben ser validados y documentados.</w:t>
      </w:r>
    </w:p>
    <w:p w14:paraId="435A2ECC" w14:textId="77777777" w:rsidR="005749F3" w:rsidRDefault="005749F3">
      <w:pPr>
        <w:pStyle w:val="Textoindependiente2"/>
        <w:ind w:left="709"/>
        <w:jc w:val="both"/>
        <w:rPr>
          <w:rFonts w:ascii="Arial Narrow" w:hAnsi="Arial Narrow" w:cs="TimesNewRomanPSMT"/>
          <w:sz w:val="20"/>
          <w:lang w:eastAsia="es-PE"/>
        </w:rPr>
      </w:pPr>
    </w:p>
    <w:p w14:paraId="435A2ECD" w14:textId="77777777" w:rsidR="005749F3" w:rsidRDefault="00FC1CC0">
      <w:pPr>
        <w:pStyle w:val="Textoindependiente2"/>
        <w:ind w:left="709"/>
        <w:jc w:val="both"/>
        <w:rPr>
          <w:rFonts w:ascii="Arial Narrow" w:hAnsi="Arial Narrow" w:cs="TimesNewRomanPSMT"/>
          <w:sz w:val="20"/>
          <w:lang w:eastAsia="es-PE"/>
        </w:rPr>
      </w:pPr>
      <w:r>
        <w:rPr>
          <w:rFonts w:ascii="Arial Narrow" w:hAnsi="Arial Narrow" w:cs="TimesNewRomanPSMT"/>
          <w:sz w:val="20"/>
          <w:lang w:eastAsia="es-PE"/>
        </w:rPr>
        <w:t xml:space="preserve">Para aquellos instrumentos no cotizados en mercados activos, que se encuentren incluidos en el Vector de Precios, se podrá tomar en cuenta dicha fuente de información, en concordancia con lo establecido en el Reglamento del Vector de Precios aprobado mediante Resolución SBS </w:t>
      </w:r>
      <w:proofErr w:type="spellStart"/>
      <w:r>
        <w:rPr>
          <w:rFonts w:ascii="Arial Narrow" w:hAnsi="Arial Narrow" w:cs="TimesNewRomanPSMT"/>
          <w:sz w:val="20"/>
          <w:lang w:eastAsia="es-PE"/>
        </w:rPr>
        <w:t>N°</w:t>
      </w:r>
      <w:proofErr w:type="spellEnd"/>
      <w:r>
        <w:rPr>
          <w:rFonts w:ascii="Arial Narrow" w:hAnsi="Arial Narrow" w:cs="TimesNewRomanPSMT"/>
          <w:sz w:val="20"/>
          <w:lang w:eastAsia="es-PE"/>
        </w:rPr>
        <w:t xml:space="preserve"> 945-2006 del </w:t>
      </w:r>
      <w:proofErr w:type="gramStart"/>
      <w:r>
        <w:rPr>
          <w:rFonts w:ascii="Arial Narrow" w:hAnsi="Arial Narrow" w:cs="TimesNewRomanPSMT"/>
          <w:sz w:val="20"/>
          <w:lang w:eastAsia="es-PE"/>
        </w:rPr>
        <w:t>25  de</w:t>
      </w:r>
      <w:proofErr w:type="gramEnd"/>
      <w:r>
        <w:rPr>
          <w:rFonts w:ascii="Arial Narrow" w:hAnsi="Arial Narrow" w:cs="TimesNewRomanPSMT"/>
          <w:sz w:val="20"/>
          <w:lang w:eastAsia="es-PE"/>
        </w:rPr>
        <w:t xml:space="preserve"> julio de 2006 y sus modificatorias. La Superintendencia, a solicitud de la empresa, podrá definir como válidas determinadas valorizaciones otorgadas por entidades que prestan servicios de valorización de activos o empresas proveedoras de precios.</w:t>
      </w:r>
    </w:p>
    <w:p w14:paraId="435A2ECE" w14:textId="77777777" w:rsidR="005749F3" w:rsidRDefault="005749F3">
      <w:pPr>
        <w:pStyle w:val="Textoindependiente2"/>
        <w:ind w:left="709"/>
        <w:jc w:val="both"/>
        <w:rPr>
          <w:rFonts w:ascii="Arial Narrow" w:hAnsi="Arial Narrow" w:cs="TimesNewRomanPSMT"/>
          <w:sz w:val="20"/>
          <w:lang w:eastAsia="es-PE"/>
        </w:rPr>
      </w:pPr>
    </w:p>
    <w:p w14:paraId="435A2ECF" w14:textId="77777777" w:rsidR="005749F3" w:rsidRDefault="00FC1CC0">
      <w:pPr>
        <w:pStyle w:val="Textoindependiente2"/>
        <w:ind w:left="709"/>
        <w:jc w:val="both"/>
        <w:rPr>
          <w:rFonts w:ascii="Arial Narrow" w:hAnsi="Arial Narrow" w:cs="TimesNewRomanPSMT"/>
          <w:sz w:val="20"/>
          <w:lang w:eastAsia="es-PE"/>
        </w:rPr>
      </w:pPr>
      <w:r>
        <w:rPr>
          <w:rFonts w:ascii="Arial Narrow" w:hAnsi="Arial Narrow" w:cs="TimesNewRomanPSMT"/>
          <w:sz w:val="20"/>
          <w:lang w:eastAsia="es-PE"/>
        </w:rPr>
        <w:t xml:space="preserve">Cuando el valor razonable se determina utilizando técnicas o modelos de valoración distintos del Vector de Precios, la Superintendencia podrá solicitar ajustes a aquellos modelos que a su juicio no cumplan con requerimientos mínimos de robustez técnica o que se basen en información insuficiente del mercado. Los modelos deberán estar previamente aprobados por el Directorio de la compañía y deberán estar a disposición de la Superintendencia. </w:t>
      </w:r>
    </w:p>
    <w:p w14:paraId="435A2ED0" w14:textId="77777777" w:rsidR="005749F3" w:rsidRDefault="005749F3">
      <w:pPr>
        <w:pStyle w:val="Textoindependiente2"/>
        <w:ind w:left="709"/>
        <w:jc w:val="both"/>
        <w:rPr>
          <w:rFonts w:ascii="Arial Narrow" w:hAnsi="Arial Narrow" w:cs="TimesNewRomanPSMT"/>
          <w:sz w:val="20"/>
          <w:lang w:eastAsia="es-PE"/>
        </w:rPr>
      </w:pPr>
    </w:p>
    <w:p w14:paraId="435A2ED1" w14:textId="77777777" w:rsidR="005749F3" w:rsidRDefault="00FC1CC0">
      <w:pPr>
        <w:pStyle w:val="Textoindependiente2"/>
        <w:ind w:left="709"/>
        <w:jc w:val="both"/>
        <w:rPr>
          <w:rFonts w:ascii="Arial Narrow" w:hAnsi="Arial Narrow" w:cs="TimesNewRomanPSMT"/>
          <w:sz w:val="20"/>
          <w:lang w:eastAsia="es-PE"/>
        </w:rPr>
      </w:pPr>
      <w:r>
        <w:rPr>
          <w:rFonts w:ascii="Arial Narrow" w:hAnsi="Arial Narrow" w:cs="TimesNewRomanPSMT"/>
          <w:sz w:val="20"/>
          <w:lang w:eastAsia="es-PE"/>
        </w:rPr>
        <w:t xml:space="preserve">Los instrumentos de capital que no cuenten con precios cotizados en mercados activos y cuyo valor razonable no pueda ser estimado de manera confiable, deberán medirse al costo. </w:t>
      </w:r>
    </w:p>
    <w:p w14:paraId="435A2ED2" w14:textId="77777777" w:rsidR="005749F3" w:rsidRDefault="005749F3">
      <w:pPr>
        <w:pStyle w:val="Textoindependiente2"/>
        <w:ind w:left="851"/>
        <w:rPr>
          <w:rFonts w:ascii="Arial Narrow" w:hAnsi="Arial Narrow" w:cs="TimesNewRomanPSMT"/>
          <w:i/>
          <w:sz w:val="20"/>
          <w:lang w:eastAsia="es-PE"/>
        </w:rPr>
      </w:pPr>
    </w:p>
    <w:p w14:paraId="435A2ED3" w14:textId="77777777" w:rsidR="005749F3" w:rsidRDefault="005749F3">
      <w:pPr>
        <w:autoSpaceDE w:val="0"/>
        <w:autoSpaceDN w:val="0"/>
        <w:jc w:val="both"/>
        <w:rPr>
          <w:rFonts w:ascii="Arial Narrow" w:hAnsi="Arial Narrow"/>
          <w:sz w:val="20"/>
        </w:rPr>
      </w:pPr>
    </w:p>
    <w:p w14:paraId="435A2ED4" w14:textId="77777777" w:rsidR="005749F3" w:rsidRDefault="00FC1CC0">
      <w:pPr>
        <w:pStyle w:val="normalsangr1"/>
        <w:shd w:val="clear" w:color="auto" w:fill="FFFFFF"/>
        <w:tabs>
          <w:tab w:val="clear" w:pos="567"/>
          <w:tab w:val="clear" w:pos="708"/>
          <w:tab w:val="clear" w:pos="1416"/>
          <w:tab w:val="clear" w:pos="2124"/>
          <w:tab w:val="left" w:pos="426"/>
          <w:tab w:val="left" w:pos="709"/>
        </w:tabs>
        <w:spacing w:after="0"/>
        <w:ind w:left="567" w:hanging="141"/>
        <w:rPr>
          <w:rFonts w:ascii="Arial Narrow" w:hAnsi="Arial Narrow" w:cs="Arial"/>
          <w:b/>
          <w:bCs/>
          <w:snapToGrid/>
          <w:lang w:val="es-PE"/>
        </w:rPr>
      </w:pPr>
      <w:r>
        <w:rPr>
          <w:rFonts w:ascii="Arial Narrow" w:hAnsi="Arial Narrow" w:cs="Arial"/>
          <w:b/>
          <w:bCs/>
          <w:snapToGrid/>
          <w:lang w:val="es-PE"/>
        </w:rPr>
        <w:t xml:space="preserve">3. </w:t>
      </w:r>
      <w:r>
        <w:rPr>
          <w:rFonts w:ascii="Arial Narrow" w:hAnsi="Arial Narrow" w:cs="Arial"/>
          <w:b/>
          <w:bCs/>
          <w:snapToGrid/>
          <w:lang w:val="es-PE"/>
        </w:rPr>
        <w:tab/>
        <w:t>CRÉDITOS</w:t>
      </w:r>
    </w:p>
    <w:p w14:paraId="435A2ED5" w14:textId="77777777" w:rsidR="005749F3" w:rsidRDefault="005749F3">
      <w:pPr>
        <w:pStyle w:val="Prrafodelista"/>
        <w:shd w:val="clear" w:color="auto" w:fill="FFFFFF"/>
        <w:ind w:left="0"/>
        <w:jc w:val="both"/>
        <w:rPr>
          <w:rFonts w:ascii="Arial Narrow" w:hAnsi="Arial Narrow" w:cs="Arial"/>
          <w:b/>
          <w:sz w:val="20"/>
          <w:szCs w:val="20"/>
          <w:lang w:val="es-PE"/>
        </w:rPr>
      </w:pPr>
    </w:p>
    <w:p w14:paraId="435A2ED6" w14:textId="77777777" w:rsidR="005749F3" w:rsidRDefault="00FC1CC0">
      <w:pPr>
        <w:tabs>
          <w:tab w:val="left" w:pos="993"/>
        </w:tabs>
        <w:ind w:left="709"/>
        <w:jc w:val="both"/>
        <w:rPr>
          <w:rFonts w:ascii="Arial Narrow" w:hAnsi="Arial Narrow" w:cs="Arial"/>
          <w:sz w:val="20"/>
        </w:rPr>
      </w:pPr>
      <w:r>
        <w:rPr>
          <w:rFonts w:ascii="Arial Narrow" w:hAnsi="Arial Narrow" w:cs="Arial"/>
          <w:sz w:val="20"/>
        </w:rPr>
        <w:t>Se refiere a la suma de los créditos directos más indirectos.</w:t>
      </w:r>
    </w:p>
    <w:p w14:paraId="435A2ED7" w14:textId="77777777" w:rsidR="005749F3" w:rsidRDefault="005749F3">
      <w:pPr>
        <w:suppressAutoHyphens/>
        <w:ind w:left="851"/>
        <w:jc w:val="both"/>
        <w:rPr>
          <w:rFonts w:ascii="Arial Narrow" w:hAnsi="Arial Narrow" w:cs="Arial"/>
          <w:sz w:val="20"/>
        </w:rPr>
      </w:pPr>
    </w:p>
    <w:p w14:paraId="435A2ED8" w14:textId="77777777" w:rsidR="005749F3" w:rsidRDefault="00FC1CC0">
      <w:pPr>
        <w:pStyle w:val="normalsangr2"/>
        <w:shd w:val="clear" w:color="auto" w:fill="FFFFFF"/>
        <w:tabs>
          <w:tab w:val="clear" w:pos="567"/>
          <w:tab w:val="clear" w:pos="1417"/>
          <w:tab w:val="clear" w:pos="2154"/>
          <w:tab w:val="clear" w:pos="2832"/>
          <w:tab w:val="left" w:pos="851"/>
          <w:tab w:val="left" w:pos="1134"/>
        </w:tabs>
        <w:autoSpaceDE w:val="0"/>
        <w:autoSpaceDN w:val="0"/>
        <w:adjustRightInd w:val="0"/>
        <w:spacing w:after="0"/>
        <w:ind w:right="0"/>
        <w:rPr>
          <w:rFonts w:ascii="Arial Narrow" w:hAnsi="Arial Narrow" w:cs="Arial"/>
          <w:lang w:val="es-PE"/>
        </w:rPr>
      </w:pPr>
      <w:r>
        <w:rPr>
          <w:rFonts w:ascii="Arial Narrow" w:hAnsi="Arial Narrow" w:cs="Arial"/>
          <w:b/>
          <w:lang w:val="es-PE"/>
        </w:rPr>
        <w:tab/>
      </w:r>
      <w:r>
        <w:rPr>
          <w:rFonts w:ascii="Arial Narrow" w:hAnsi="Arial Narrow" w:cs="Arial"/>
          <w:b/>
          <w:lang w:val="es-PE"/>
        </w:rPr>
        <w:tab/>
      </w:r>
      <w:r>
        <w:rPr>
          <w:rFonts w:ascii="Arial Narrow" w:hAnsi="Arial Narrow" w:cs="Arial"/>
          <w:b/>
          <w:lang w:val="es-PE"/>
        </w:rPr>
        <w:tab/>
        <w:t>3.1.</w:t>
      </w:r>
      <w:r>
        <w:rPr>
          <w:rFonts w:ascii="Arial Narrow" w:hAnsi="Arial Narrow" w:cs="Arial"/>
          <w:b/>
          <w:lang w:val="es-PE"/>
        </w:rPr>
        <w:tab/>
      </w:r>
      <w:r>
        <w:rPr>
          <w:rFonts w:ascii="Arial Narrow" w:hAnsi="Arial Narrow" w:cs="Arial"/>
          <w:b/>
          <w:lang w:val="es-PE"/>
        </w:rPr>
        <w:tab/>
        <w:t>Créditos directos</w:t>
      </w:r>
    </w:p>
    <w:p w14:paraId="435A2ED9" w14:textId="77777777" w:rsidR="005749F3" w:rsidRDefault="00FC1CC0">
      <w:pPr>
        <w:tabs>
          <w:tab w:val="left" w:pos="1134"/>
        </w:tabs>
        <w:suppressAutoHyphens/>
        <w:ind w:left="1418"/>
        <w:jc w:val="both"/>
        <w:rPr>
          <w:rFonts w:ascii="Arial Narrow" w:hAnsi="Arial Narrow" w:cs="Arial"/>
          <w:sz w:val="20"/>
        </w:rPr>
      </w:pPr>
      <w:r>
        <w:rPr>
          <w:rFonts w:ascii="Arial Narrow" w:hAnsi="Arial Narrow" w:cs="Arial"/>
          <w:sz w:val="20"/>
        </w:rPr>
        <w:t xml:space="preserve">Representa los financiamientos que, bajo cualquier modalidad, las empresas del sistema financiero otorguen a sus clientes, originando a cargo de éstos la obligación de entregar una suma de dinero determinada, en uno o varios actos, comprendiendo inclusive las obligaciones derivadas de refinanciaciones y reestructuraciones de créditos o deudas existentes.  </w:t>
      </w:r>
    </w:p>
    <w:p w14:paraId="435A2EDA" w14:textId="77777777" w:rsidR="005749F3" w:rsidRDefault="005749F3">
      <w:pPr>
        <w:suppressAutoHyphens/>
        <w:ind w:left="851"/>
        <w:jc w:val="both"/>
        <w:rPr>
          <w:rFonts w:ascii="Arial Narrow" w:hAnsi="Arial Narrow"/>
          <w:sz w:val="20"/>
        </w:rPr>
      </w:pPr>
    </w:p>
    <w:p w14:paraId="435A2EDB" w14:textId="77777777" w:rsidR="005749F3" w:rsidRDefault="00FC1CC0">
      <w:pPr>
        <w:suppressAutoHyphens/>
        <w:ind w:left="1418"/>
        <w:jc w:val="both"/>
        <w:rPr>
          <w:rFonts w:ascii="Arial Narrow" w:hAnsi="Arial Narrow"/>
          <w:sz w:val="20"/>
        </w:rPr>
      </w:pPr>
      <w:r>
        <w:rPr>
          <w:rFonts w:ascii="Arial Narrow" w:hAnsi="Arial Narrow"/>
          <w:sz w:val="20"/>
        </w:rPr>
        <w:t>Los créditos directos se registran en el rubro 14 “Créditos”. En caso de los créditos castigados, dichos créditos se contabilizan en cuentas de orden.</w:t>
      </w:r>
    </w:p>
    <w:p w14:paraId="435A2EDC" w14:textId="77777777" w:rsidR="005749F3" w:rsidRDefault="00FC1CC0">
      <w:pPr>
        <w:suppressAutoHyphens/>
        <w:ind w:left="851"/>
        <w:jc w:val="both"/>
        <w:rPr>
          <w:rFonts w:ascii="Arial Narrow" w:hAnsi="Arial Narrow" w:cs="Arial"/>
          <w:sz w:val="20"/>
        </w:rPr>
      </w:pPr>
      <w:r>
        <w:rPr>
          <w:rFonts w:ascii="Arial Narrow" w:hAnsi="Arial Narrow"/>
          <w:sz w:val="20"/>
        </w:rPr>
        <w:t xml:space="preserve"> </w:t>
      </w:r>
    </w:p>
    <w:p w14:paraId="435A2EDD" w14:textId="77777777" w:rsidR="005749F3" w:rsidRDefault="00FC1CC0">
      <w:pPr>
        <w:pStyle w:val="normalsangr2"/>
        <w:shd w:val="clear" w:color="auto" w:fill="FFFFFF"/>
        <w:tabs>
          <w:tab w:val="clear" w:pos="709"/>
          <w:tab w:val="clear" w:pos="1417"/>
          <w:tab w:val="left" w:pos="1418"/>
        </w:tabs>
        <w:spacing w:after="0"/>
        <w:ind w:left="1418" w:right="0"/>
        <w:rPr>
          <w:rFonts w:ascii="Arial Narrow" w:hAnsi="Arial Narrow" w:cs="Arial"/>
          <w:b/>
          <w:lang w:val="es-PE"/>
        </w:rPr>
      </w:pPr>
      <w:r>
        <w:rPr>
          <w:rFonts w:ascii="Arial Narrow" w:hAnsi="Arial Narrow" w:cs="Arial"/>
          <w:b/>
          <w:lang w:val="es-PE"/>
        </w:rPr>
        <w:tab/>
        <w:t xml:space="preserve">Medición de los ingresos </w:t>
      </w:r>
    </w:p>
    <w:p w14:paraId="435A2EDE" w14:textId="77777777" w:rsidR="005749F3" w:rsidRDefault="00FC1CC0">
      <w:pPr>
        <w:tabs>
          <w:tab w:val="left" w:pos="1418"/>
        </w:tabs>
        <w:ind w:left="1843" w:hanging="425"/>
        <w:jc w:val="both"/>
        <w:rPr>
          <w:rFonts w:ascii="Arial Narrow" w:hAnsi="Arial Narrow" w:cs="Arial"/>
          <w:sz w:val="20"/>
        </w:rPr>
      </w:pPr>
      <w:r>
        <w:rPr>
          <w:rFonts w:ascii="Arial Narrow" w:hAnsi="Arial Narrow" w:cs="Arial"/>
          <w:sz w:val="20"/>
        </w:rPr>
        <w:t xml:space="preserve">a) </w:t>
      </w:r>
      <w:r>
        <w:rPr>
          <w:rFonts w:ascii="Arial Narrow" w:hAnsi="Arial Narrow" w:cs="Arial"/>
          <w:sz w:val="20"/>
        </w:rPr>
        <w:tab/>
        <w:t>Las comisiones y gastos por formalización de créditos, así como por apertura y estudio y evaluación, deben ser registradas a lo largo de la vida del préstamo.</w:t>
      </w:r>
    </w:p>
    <w:p w14:paraId="435A2EDF" w14:textId="77777777" w:rsidR="005749F3" w:rsidRDefault="00FC1CC0">
      <w:pPr>
        <w:tabs>
          <w:tab w:val="left" w:pos="1418"/>
        </w:tabs>
        <w:ind w:left="1843" w:hanging="709"/>
        <w:jc w:val="both"/>
        <w:rPr>
          <w:rFonts w:ascii="Arial Narrow" w:hAnsi="Arial Narrow" w:cs="Arial"/>
          <w:sz w:val="20"/>
        </w:rPr>
      </w:pPr>
      <w:r>
        <w:rPr>
          <w:rFonts w:ascii="Arial Narrow" w:hAnsi="Arial Narrow" w:cs="Arial"/>
          <w:sz w:val="20"/>
        </w:rPr>
        <w:tab/>
        <w:t xml:space="preserve">b) </w:t>
      </w:r>
      <w:r>
        <w:rPr>
          <w:rFonts w:ascii="Arial Narrow" w:hAnsi="Arial Narrow" w:cs="Arial"/>
          <w:sz w:val="20"/>
        </w:rPr>
        <w:tab/>
        <w:t xml:space="preserve">Si una o más cuotas se encuentran en situación contable de vencido, cobranza judicial, refinanciado, reestructurado, o los deudores se encuentran clasificados en </w:t>
      </w:r>
      <w:proofErr w:type="gramStart"/>
      <w:r>
        <w:rPr>
          <w:rFonts w:ascii="Arial Narrow" w:hAnsi="Arial Narrow" w:cs="Arial"/>
          <w:sz w:val="20"/>
        </w:rPr>
        <w:t>dudoso pérdida</w:t>
      </w:r>
      <w:proofErr w:type="gramEnd"/>
      <w:r>
        <w:rPr>
          <w:rFonts w:ascii="Arial Narrow" w:hAnsi="Arial Narrow" w:cs="Arial"/>
          <w:sz w:val="20"/>
        </w:rPr>
        <w:t>, se interrumpe el reconocimiento de rendimientos, reconociéndose como ingreso cuando se perciban. Para el control de los rendimientos en suspenso se deben registrar dichos rendimientos en cuentas de orden.</w:t>
      </w:r>
    </w:p>
    <w:p w14:paraId="435A2EE0" w14:textId="77777777" w:rsidR="005749F3" w:rsidRDefault="005749F3">
      <w:pPr>
        <w:ind w:left="851"/>
        <w:jc w:val="both"/>
        <w:rPr>
          <w:rFonts w:ascii="Arial Narrow" w:hAnsi="Arial Narrow" w:cs="Arial"/>
          <w:sz w:val="20"/>
        </w:rPr>
      </w:pPr>
    </w:p>
    <w:p w14:paraId="435A2EE1" w14:textId="77777777" w:rsidR="005749F3" w:rsidRDefault="00FC1CC0">
      <w:pPr>
        <w:pStyle w:val="normalsangr2"/>
        <w:shd w:val="clear" w:color="auto" w:fill="FFFFFF"/>
        <w:tabs>
          <w:tab w:val="clear" w:pos="709"/>
          <w:tab w:val="clear" w:pos="1417"/>
          <w:tab w:val="left" w:pos="1418"/>
        </w:tabs>
        <w:spacing w:after="0"/>
        <w:ind w:left="1134" w:right="0" w:firstLine="0"/>
        <w:rPr>
          <w:rFonts w:ascii="Arial Narrow" w:hAnsi="Arial Narrow" w:cs="Arial"/>
          <w:b/>
          <w:lang w:val="es-PE"/>
        </w:rPr>
      </w:pPr>
      <w:r>
        <w:rPr>
          <w:rFonts w:ascii="Arial Narrow" w:hAnsi="Arial Narrow" w:cs="Arial"/>
          <w:b/>
          <w:lang w:val="es-PE"/>
        </w:rPr>
        <w:tab/>
        <w:t>Presentación en el Estado de Situación Financiera</w:t>
      </w:r>
    </w:p>
    <w:p w14:paraId="435A2EE2" w14:textId="77777777" w:rsidR="005749F3" w:rsidRDefault="00FC1CC0">
      <w:pPr>
        <w:pStyle w:val="normalsangr2"/>
        <w:shd w:val="clear" w:color="auto" w:fill="FFFFFF"/>
        <w:tabs>
          <w:tab w:val="clear" w:pos="709"/>
          <w:tab w:val="clear" w:pos="1417"/>
          <w:tab w:val="left" w:pos="1134"/>
        </w:tabs>
        <w:spacing w:after="0"/>
        <w:ind w:left="1418" w:right="0" w:firstLine="0"/>
        <w:rPr>
          <w:rFonts w:ascii="Arial Narrow" w:hAnsi="Arial Narrow" w:cs="Arial"/>
          <w:lang w:val="es-PE"/>
        </w:rPr>
      </w:pPr>
      <w:r>
        <w:rPr>
          <w:rFonts w:ascii="Arial Narrow" w:hAnsi="Arial Narrow" w:cs="Arial"/>
          <w:lang w:val="es-PE"/>
        </w:rPr>
        <w:t>Los créditos directos son presentados en el Estado de Situación Financiera, en el Activo, deducido de los ingresos diferidos y provisiones.</w:t>
      </w:r>
    </w:p>
    <w:p w14:paraId="435A2EE3" w14:textId="77777777" w:rsidR="005749F3" w:rsidRDefault="005749F3">
      <w:pPr>
        <w:pStyle w:val="normalsangr2"/>
        <w:shd w:val="clear" w:color="auto" w:fill="FFFFFF"/>
        <w:tabs>
          <w:tab w:val="clear" w:pos="709"/>
          <w:tab w:val="clear" w:pos="1417"/>
          <w:tab w:val="left" w:pos="1134"/>
        </w:tabs>
        <w:spacing w:after="0"/>
        <w:ind w:left="1418" w:right="0" w:firstLine="0"/>
        <w:rPr>
          <w:rFonts w:ascii="Arial Narrow" w:hAnsi="Arial Narrow" w:cs="Arial"/>
          <w:lang w:val="es-PE"/>
        </w:rPr>
      </w:pPr>
    </w:p>
    <w:p w14:paraId="435A2EE4" w14:textId="77777777" w:rsidR="005749F3" w:rsidRDefault="00FC1CC0">
      <w:pPr>
        <w:pStyle w:val="normalsangr2"/>
        <w:shd w:val="clear" w:color="auto" w:fill="FFFFFF"/>
        <w:tabs>
          <w:tab w:val="clear" w:pos="709"/>
          <w:tab w:val="clear" w:pos="1417"/>
          <w:tab w:val="left" w:pos="1418"/>
        </w:tabs>
        <w:spacing w:after="0"/>
        <w:ind w:left="1134" w:right="0" w:firstLine="0"/>
        <w:rPr>
          <w:rFonts w:ascii="Arial Narrow" w:hAnsi="Arial Narrow" w:cs="Arial"/>
          <w:b/>
          <w:lang w:val="es-PE"/>
        </w:rPr>
      </w:pPr>
      <w:r>
        <w:rPr>
          <w:rFonts w:ascii="Arial Narrow" w:hAnsi="Arial Narrow" w:cs="Arial"/>
          <w:b/>
          <w:lang w:val="es-PE"/>
        </w:rPr>
        <w:tab/>
        <w:t>Gasto por provisiones de créditos directos</w:t>
      </w:r>
    </w:p>
    <w:p w14:paraId="435A2EE5" w14:textId="77777777" w:rsidR="005749F3" w:rsidRDefault="00FC1CC0">
      <w:pPr>
        <w:pStyle w:val="normalsangr2"/>
        <w:shd w:val="clear" w:color="auto" w:fill="FFFFFF"/>
        <w:tabs>
          <w:tab w:val="clear" w:pos="709"/>
          <w:tab w:val="clear" w:pos="1417"/>
          <w:tab w:val="left" w:pos="1418"/>
        </w:tabs>
        <w:spacing w:after="0"/>
        <w:ind w:left="1418" w:right="0" w:firstLine="0"/>
        <w:rPr>
          <w:rFonts w:ascii="Arial Narrow" w:hAnsi="Arial Narrow" w:cs="Arial"/>
          <w:lang w:val="es-PE"/>
        </w:rPr>
      </w:pPr>
      <w:r>
        <w:rPr>
          <w:rFonts w:ascii="Arial Narrow" w:hAnsi="Arial Narrow" w:cs="Arial"/>
          <w:lang w:val="es-PE"/>
        </w:rPr>
        <w:t xml:space="preserve">Como mínimo, las empresas deberán constituir las provisiones establecidas en el Reglamento para la Evaluación y Clasificación del Deudor y la Exigencia de Provisiones, así como en el Reglamento para la </w:t>
      </w:r>
      <w:r>
        <w:rPr>
          <w:rFonts w:ascii="Arial Narrow" w:hAnsi="Arial Narrow" w:cs="Arial"/>
          <w:lang w:val="es-PE"/>
        </w:rPr>
        <w:lastRenderedPageBreak/>
        <w:t>Administración del Riesgo País, sin perjuicio de otras provisiones que haya establecido esta Superintendencia.</w:t>
      </w:r>
    </w:p>
    <w:p w14:paraId="435A2EE6" w14:textId="77777777" w:rsidR="005749F3" w:rsidRDefault="005749F3">
      <w:pPr>
        <w:pStyle w:val="normalsangr2"/>
        <w:shd w:val="clear" w:color="auto" w:fill="FFFFFF"/>
        <w:tabs>
          <w:tab w:val="clear" w:pos="709"/>
          <w:tab w:val="clear" w:pos="1417"/>
          <w:tab w:val="left" w:pos="1418"/>
        </w:tabs>
        <w:spacing w:after="0"/>
        <w:ind w:left="1418" w:right="0" w:firstLine="0"/>
        <w:rPr>
          <w:rFonts w:ascii="Arial Narrow" w:hAnsi="Arial Narrow" w:cs="Arial"/>
          <w:lang w:val="es-PE"/>
        </w:rPr>
      </w:pPr>
    </w:p>
    <w:p w14:paraId="435A2EE7" w14:textId="77777777" w:rsidR="005749F3" w:rsidRDefault="00FC1CC0">
      <w:pPr>
        <w:pStyle w:val="normalsangr2"/>
        <w:shd w:val="clear" w:color="auto" w:fill="FFFFFF"/>
        <w:tabs>
          <w:tab w:val="clear" w:pos="709"/>
          <w:tab w:val="clear" w:pos="1417"/>
          <w:tab w:val="left" w:pos="1418"/>
        </w:tabs>
        <w:spacing w:after="0"/>
        <w:ind w:left="1418" w:right="0" w:firstLine="0"/>
        <w:rPr>
          <w:rFonts w:ascii="Arial Narrow" w:hAnsi="Arial Narrow" w:cs="Arial"/>
          <w:lang w:val="es-PE"/>
        </w:rPr>
      </w:pPr>
      <w:r>
        <w:rPr>
          <w:rFonts w:ascii="Arial Narrow" w:hAnsi="Arial Narrow" w:cs="Arial"/>
          <w:lang w:val="es-PE"/>
        </w:rPr>
        <w:t>Las empresas deben mantener controles para las provisiones por cartera deteriorada a efectos de las revelaciones en notas a los estados financieros que se requieren en concordancia con lo establecido en el Capítulo II del presente Manual.</w:t>
      </w:r>
    </w:p>
    <w:p w14:paraId="435A2EE8" w14:textId="77777777" w:rsidR="005749F3" w:rsidRDefault="005749F3">
      <w:pPr>
        <w:pStyle w:val="normalsangr2"/>
        <w:shd w:val="clear" w:color="auto" w:fill="FFFFFF"/>
        <w:tabs>
          <w:tab w:val="clear" w:pos="709"/>
          <w:tab w:val="clear" w:pos="1417"/>
          <w:tab w:val="left" w:pos="1418"/>
        </w:tabs>
        <w:spacing w:after="0"/>
        <w:ind w:left="1418" w:right="0" w:firstLine="0"/>
        <w:rPr>
          <w:rFonts w:ascii="Arial Narrow" w:hAnsi="Arial Narrow" w:cs="Arial"/>
          <w:lang w:val="es-PE"/>
        </w:rPr>
      </w:pPr>
    </w:p>
    <w:p w14:paraId="435A2EE9" w14:textId="77777777" w:rsidR="005749F3" w:rsidRDefault="00FC1CC0">
      <w:pPr>
        <w:pStyle w:val="normalsangr2"/>
        <w:shd w:val="clear" w:color="auto" w:fill="FFFFFF"/>
        <w:tabs>
          <w:tab w:val="clear" w:pos="709"/>
          <w:tab w:val="clear" w:pos="1417"/>
          <w:tab w:val="left" w:pos="1134"/>
        </w:tabs>
        <w:spacing w:after="0"/>
        <w:ind w:left="1418" w:right="0" w:firstLine="0"/>
        <w:rPr>
          <w:rFonts w:ascii="Arial Narrow" w:hAnsi="Arial Narrow" w:cs="Arial"/>
          <w:lang w:val="es-PE"/>
        </w:rPr>
      </w:pPr>
      <w:r>
        <w:rPr>
          <w:rFonts w:ascii="Arial Narrow" w:hAnsi="Arial Narrow" w:cs="Arial"/>
          <w:lang w:val="es-PE"/>
        </w:rPr>
        <w:t>La recuperación de castigos se debe mostrar en el Estado de Resultados, en el rubro gastos por provisiones (deduciendo los gastos por provisiones).</w:t>
      </w:r>
    </w:p>
    <w:p w14:paraId="435A2EEA" w14:textId="77777777" w:rsidR="005749F3" w:rsidRDefault="005749F3">
      <w:pPr>
        <w:pStyle w:val="normalsangr2"/>
        <w:shd w:val="clear" w:color="auto" w:fill="FFFFFF"/>
        <w:tabs>
          <w:tab w:val="clear" w:pos="709"/>
          <w:tab w:val="clear" w:pos="1417"/>
          <w:tab w:val="left" w:pos="1134"/>
        </w:tabs>
        <w:spacing w:after="0"/>
        <w:ind w:left="1134" w:right="0" w:firstLine="0"/>
        <w:rPr>
          <w:rFonts w:ascii="Arial Narrow" w:hAnsi="Arial Narrow" w:cs="Arial"/>
          <w:b/>
          <w:lang w:val="es-PE"/>
        </w:rPr>
      </w:pPr>
    </w:p>
    <w:p w14:paraId="435A2EEB" w14:textId="77777777" w:rsidR="005749F3" w:rsidRDefault="00FC1CC0">
      <w:pPr>
        <w:pStyle w:val="normalsangr2"/>
        <w:shd w:val="clear" w:color="auto" w:fill="FFFFFF"/>
        <w:tabs>
          <w:tab w:val="clear" w:pos="567"/>
          <w:tab w:val="clear" w:pos="1417"/>
          <w:tab w:val="clear" w:pos="2154"/>
          <w:tab w:val="clear" w:pos="2832"/>
          <w:tab w:val="left" w:pos="851"/>
          <w:tab w:val="left" w:pos="1134"/>
        </w:tabs>
        <w:autoSpaceDE w:val="0"/>
        <w:autoSpaceDN w:val="0"/>
        <w:adjustRightInd w:val="0"/>
        <w:spacing w:after="0"/>
        <w:ind w:left="851" w:right="0"/>
        <w:rPr>
          <w:rFonts w:ascii="Arial Narrow" w:hAnsi="Arial Narrow" w:cs="Arial"/>
          <w:b/>
          <w:lang w:val="es-PE"/>
        </w:rPr>
      </w:pPr>
      <w:r>
        <w:rPr>
          <w:rFonts w:ascii="Arial Narrow" w:hAnsi="Arial Narrow" w:cs="Arial"/>
          <w:b/>
          <w:lang w:val="es-PE"/>
        </w:rPr>
        <w:tab/>
        <w:t>3.2.</w:t>
      </w:r>
      <w:r>
        <w:rPr>
          <w:rFonts w:ascii="Arial Narrow" w:hAnsi="Arial Narrow" w:cs="Arial"/>
          <w:b/>
          <w:lang w:val="es-PE"/>
        </w:rPr>
        <w:tab/>
        <w:t>Créditos indirectos o créditos contingentes</w:t>
      </w:r>
    </w:p>
    <w:p w14:paraId="435A2EEC" w14:textId="77777777" w:rsidR="005749F3" w:rsidRDefault="00FC1CC0">
      <w:pPr>
        <w:pStyle w:val="normalsangr2"/>
        <w:shd w:val="clear" w:color="auto" w:fill="FFFFFF"/>
        <w:tabs>
          <w:tab w:val="clear" w:pos="709"/>
          <w:tab w:val="clear" w:pos="1417"/>
          <w:tab w:val="left" w:pos="1134"/>
        </w:tabs>
        <w:spacing w:after="0"/>
        <w:ind w:left="1134" w:right="0" w:firstLine="0"/>
        <w:rPr>
          <w:rFonts w:ascii="Arial Narrow" w:hAnsi="Arial Narrow" w:cs="Arial"/>
          <w:lang w:val="es-PE"/>
        </w:rPr>
      </w:pPr>
      <w:r>
        <w:rPr>
          <w:rFonts w:ascii="Arial Narrow" w:hAnsi="Arial Narrow" w:cs="Arial"/>
          <w:lang w:val="es-PE"/>
        </w:rPr>
        <w:t xml:space="preserve">Representan los avales, las cartas fianza, las aceptaciones bancarias, las cartas de crédito, los créditos aprobados no desembolsados y las líneas de crédito no utilizadas, otorgados por las empresas del sistema financiero. Dichos créditos se contabilizan en las cuentas de la clase 7 y son presentados como operaciones fuera de balance, </w:t>
      </w:r>
      <w:proofErr w:type="gramStart"/>
      <w:r>
        <w:rPr>
          <w:rFonts w:ascii="Arial Narrow" w:hAnsi="Arial Narrow" w:cs="Arial"/>
          <w:lang w:val="es-PE"/>
        </w:rPr>
        <w:t>conjuntamente con</w:t>
      </w:r>
      <w:proofErr w:type="gramEnd"/>
      <w:r>
        <w:rPr>
          <w:rFonts w:ascii="Arial Narrow" w:hAnsi="Arial Narrow" w:cs="Arial"/>
          <w:lang w:val="es-PE"/>
        </w:rPr>
        <w:t xml:space="preserve"> otras operaciones contingentes.</w:t>
      </w:r>
    </w:p>
    <w:p w14:paraId="435A2EED" w14:textId="77777777" w:rsidR="005749F3" w:rsidRDefault="005749F3">
      <w:pPr>
        <w:pStyle w:val="normalsangr2"/>
        <w:shd w:val="clear" w:color="auto" w:fill="FFFFFF"/>
        <w:tabs>
          <w:tab w:val="clear" w:pos="709"/>
          <w:tab w:val="clear" w:pos="1417"/>
          <w:tab w:val="left" w:pos="1134"/>
        </w:tabs>
        <w:spacing w:after="0"/>
        <w:ind w:left="1134" w:right="0" w:firstLine="0"/>
        <w:rPr>
          <w:rFonts w:ascii="Arial Narrow" w:hAnsi="Arial Narrow" w:cs="Arial"/>
          <w:lang w:val="es-PE"/>
        </w:rPr>
      </w:pPr>
    </w:p>
    <w:p w14:paraId="435A2EEE" w14:textId="77777777" w:rsidR="005749F3" w:rsidRDefault="00FC1CC0">
      <w:pPr>
        <w:pStyle w:val="normalsangr2"/>
        <w:shd w:val="clear" w:color="auto" w:fill="FFFFFF"/>
        <w:tabs>
          <w:tab w:val="clear" w:pos="709"/>
          <w:tab w:val="clear" w:pos="1417"/>
          <w:tab w:val="left" w:pos="1418"/>
        </w:tabs>
        <w:spacing w:after="0"/>
        <w:ind w:left="1418" w:right="0"/>
        <w:rPr>
          <w:rFonts w:ascii="Arial Narrow" w:hAnsi="Arial Narrow" w:cs="Arial"/>
          <w:b/>
          <w:lang w:val="es-PE"/>
        </w:rPr>
      </w:pPr>
      <w:r>
        <w:rPr>
          <w:rFonts w:ascii="Arial Narrow" w:hAnsi="Arial Narrow" w:cs="Arial"/>
          <w:b/>
          <w:lang w:val="es-PE"/>
        </w:rPr>
        <w:t xml:space="preserve">Medición de los ingresos </w:t>
      </w:r>
    </w:p>
    <w:p w14:paraId="435A2EEF" w14:textId="77777777" w:rsidR="005749F3" w:rsidRDefault="00FC1CC0">
      <w:pPr>
        <w:pStyle w:val="normalsangr2"/>
        <w:shd w:val="clear" w:color="auto" w:fill="FFFFFF"/>
        <w:tabs>
          <w:tab w:val="clear" w:pos="709"/>
          <w:tab w:val="clear" w:pos="1417"/>
          <w:tab w:val="left" w:pos="1134"/>
        </w:tabs>
        <w:spacing w:after="0"/>
        <w:ind w:left="1134" w:right="0" w:firstLine="0"/>
        <w:rPr>
          <w:rFonts w:ascii="Arial Narrow" w:hAnsi="Arial Narrow" w:cs="Arial"/>
          <w:lang w:val="es-PE"/>
        </w:rPr>
      </w:pPr>
      <w:r>
        <w:rPr>
          <w:rFonts w:ascii="Arial Narrow" w:hAnsi="Arial Narrow" w:cs="Arial"/>
          <w:lang w:val="es-PE"/>
        </w:rPr>
        <w:t>Los ingresos por créditos indirectos deben reconocerse bajo el criterio de devengado considerándose el plazo de dichos créditos.</w:t>
      </w:r>
    </w:p>
    <w:p w14:paraId="435A2EF0" w14:textId="77777777" w:rsidR="005749F3" w:rsidRDefault="005749F3">
      <w:pPr>
        <w:pStyle w:val="normalsangr2"/>
        <w:shd w:val="clear" w:color="auto" w:fill="FFFFFF"/>
        <w:tabs>
          <w:tab w:val="clear" w:pos="709"/>
          <w:tab w:val="clear" w:pos="1417"/>
          <w:tab w:val="left" w:pos="1134"/>
        </w:tabs>
        <w:spacing w:after="0"/>
        <w:ind w:left="1134" w:right="0" w:firstLine="0"/>
        <w:rPr>
          <w:rFonts w:ascii="Arial Narrow" w:hAnsi="Arial Narrow" w:cs="Arial"/>
          <w:lang w:val="es-PE"/>
        </w:rPr>
      </w:pPr>
    </w:p>
    <w:p w14:paraId="435A2EF1" w14:textId="77777777" w:rsidR="005749F3" w:rsidRDefault="00FC1CC0">
      <w:pPr>
        <w:pStyle w:val="normalsangr2"/>
        <w:shd w:val="clear" w:color="auto" w:fill="FFFFFF"/>
        <w:tabs>
          <w:tab w:val="clear" w:pos="709"/>
          <w:tab w:val="clear" w:pos="1417"/>
          <w:tab w:val="left" w:pos="1418"/>
        </w:tabs>
        <w:spacing w:after="0"/>
        <w:ind w:left="1134" w:right="0" w:firstLine="0"/>
        <w:rPr>
          <w:rFonts w:ascii="Arial Narrow" w:hAnsi="Arial Narrow" w:cs="Arial"/>
          <w:b/>
          <w:lang w:val="es-PE"/>
        </w:rPr>
      </w:pPr>
      <w:r>
        <w:rPr>
          <w:rFonts w:ascii="Arial Narrow" w:hAnsi="Arial Narrow" w:cs="Arial"/>
          <w:b/>
          <w:lang w:val="es-PE"/>
        </w:rPr>
        <w:t>Presentación en el Estado de Situación Financiera</w:t>
      </w:r>
    </w:p>
    <w:p w14:paraId="435A2EF2" w14:textId="77777777" w:rsidR="005749F3" w:rsidRDefault="00FC1CC0">
      <w:pPr>
        <w:pStyle w:val="normalsangr2"/>
        <w:shd w:val="clear" w:color="auto" w:fill="FFFFFF"/>
        <w:tabs>
          <w:tab w:val="clear" w:pos="709"/>
          <w:tab w:val="clear" w:pos="1417"/>
          <w:tab w:val="left" w:pos="1134"/>
        </w:tabs>
        <w:spacing w:after="0"/>
        <w:ind w:left="1134" w:right="0" w:firstLine="0"/>
        <w:rPr>
          <w:rFonts w:ascii="Arial Narrow" w:hAnsi="Arial Narrow" w:cs="Arial"/>
          <w:lang w:val="es-PE"/>
        </w:rPr>
      </w:pPr>
      <w:r>
        <w:rPr>
          <w:rFonts w:ascii="Arial Narrow" w:hAnsi="Arial Narrow" w:cs="Arial"/>
          <w:lang w:val="es-PE"/>
        </w:rPr>
        <w:t>Las provisiones de los créditos indirectos son presentadas en el Estado de Situación Financiera, en el Pasivo.</w:t>
      </w:r>
    </w:p>
    <w:p w14:paraId="435A2EF3" w14:textId="77777777" w:rsidR="005749F3" w:rsidRDefault="005749F3">
      <w:pPr>
        <w:pStyle w:val="normalsangr1"/>
        <w:shd w:val="clear" w:color="auto" w:fill="FFFFFF"/>
        <w:tabs>
          <w:tab w:val="clear" w:pos="283"/>
        </w:tabs>
        <w:spacing w:after="0"/>
        <w:ind w:left="567" w:firstLine="0"/>
        <w:rPr>
          <w:rFonts w:ascii="Arial Narrow" w:hAnsi="Arial Narrow" w:cs="Arial"/>
          <w:b/>
          <w:bCs/>
          <w:snapToGrid/>
          <w:lang w:val="es-PE"/>
        </w:rPr>
      </w:pPr>
    </w:p>
    <w:p w14:paraId="435A2EF4" w14:textId="77777777" w:rsidR="005749F3" w:rsidRDefault="00FC1CC0">
      <w:pPr>
        <w:pStyle w:val="normalsangr2"/>
        <w:shd w:val="clear" w:color="auto" w:fill="FFFFFF"/>
        <w:tabs>
          <w:tab w:val="clear" w:pos="709"/>
          <w:tab w:val="clear" w:pos="1417"/>
          <w:tab w:val="left" w:pos="1134"/>
        </w:tabs>
        <w:spacing w:after="0"/>
        <w:ind w:left="1134" w:right="0" w:firstLine="0"/>
        <w:rPr>
          <w:rFonts w:ascii="Arial Narrow" w:hAnsi="Arial Narrow" w:cs="Arial"/>
          <w:b/>
          <w:lang w:val="es-PE"/>
        </w:rPr>
      </w:pPr>
      <w:r>
        <w:rPr>
          <w:rFonts w:ascii="Arial Narrow" w:hAnsi="Arial Narrow" w:cs="Arial"/>
          <w:b/>
          <w:lang w:val="es-PE"/>
        </w:rPr>
        <w:t>Gasto por provisiones de créditos indirectos o créditos contingentes</w:t>
      </w:r>
    </w:p>
    <w:p w14:paraId="435A2EF5" w14:textId="77777777" w:rsidR="005749F3" w:rsidRDefault="00FC1CC0">
      <w:pPr>
        <w:pStyle w:val="normalsangr2"/>
        <w:shd w:val="clear" w:color="auto" w:fill="FFFFFF"/>
        <w:tabs>
          <w:tab w:val="clear" w:pos="709"/>
          <w:tab w:val="clear" w:pos="1417"/>
          <w:tab w:val="left" w:pos="1134"/>
        </w:tabs>
        <w:spacing w:after="0"/>
        <w:ind w:left="1134" w:right="0" w:firstLine="0"/>
        <w:rPr>
          <w:rFonts w:ascii="Arial Narrow" w:hAnsi="Arial Narrow" w:cs="Arial"/>
          <w:lang w:val="es-PE"/>
        </w:rPr>
      </w:pPr>
      <w:r>
        <w:rPr>
          <w:rFonts w:ascii="Arial Narrow" w:hAnsi="Arial Narrow" w:cs="Arial"/>
          <w:lang w:val="es-PE"/>
        </w:rPr>
        <w:t>Como mínimo, las empresas deberán constituir las provisiones establecidas en el Reglamento para la Evaluación y Clasificación del Deudor y la Exigencia de Provisiones, así como en el Reglamento para la Administración del Riesgo País, sin perjuicio de otras provisiones que haya establecido esta Superintendencia. Las provisiones por créditos indirectos o contingentes se contabilizan en cuentas de pasivos.</w:t>
      </w:r>
    </w:p>
    <w:p w14:paraId="435A2EF6" w14:textId="77777777" w:rsidR="005749F3" w:rsidRDefault="005749F3">
      <w:pPr>
        <w:pStyle w:val="normalsangr1"/>
        <w:shd w:val="clear" w:color="auto" w:fill="FFFFFF"/>
        <w:tabs>
          <w:tab w:val="clear" w:pos="283"/>
        </w:tabs>
        <w:spacing w:after="0"/>
        <w:ind w:left="567" w:firstLine="0"/>
        <w:rPr>
          <w:rFonts w:ascii="Arial Narrow" w:hAnsi="Arial Narrow" w:cs="Arial"/>
          <w:b/>
          <w:bCs/>
          <w:snapToGrid/>
          <w:lang w:val="es-PE"/>
        </w:rPr>
      </w:pPr>
    </w:p>
    <w:p w14:paraId="435A2EF7" w14:textId="77777777" w:rsidR="005749F3" w:rsidRDefault="00FC1CC0">
      <w:pPr>
        <w:pStyle w:val="normalsangr1"/>
        <w:shd w:val="clear" w:color="auto" w:fill="FFFFFF"/>
        <w:tabs>
          <w:tab w:val="clear" w:pos="567"/>
          <w:tab w:val="clear" w:pos="708"/>
          <w:tab w:val="clear" w:pos="1416"/>
          <w:tab w:val="clear" w:pos="2124"/>
          <w:tab w:val="left" w:pos="426"/>
          <w:tab w:val="left" w:pos="709"/>
          <w:tab w:val="left" w:pos="993"/>
        </w:tabs>
        <w:spacing w:after="0"/>
        <w:ind w:left="567" w:hanging="141"/>
        <w:rPr>
          <w:rFonts w:ascii="Arial Narrow" w:hAnsi="Arial Narrow" w:cs="Arial"/>
          <w:b/>
          <w:bCs/>
          <w:snapToGrid/>
          <w:lang w:val="es-PE"/>
        </w:rPr>
      </w:pPr>
      <w:r>
        <w:rPr>
          <w:rFonts w:ascii="Arial Narrow" w:hAnsi="Arial Narrow" w:cs="Arial"/>
          <w:b/>
          <w:bCs/>
          <w:snapToGrid/>
          <w:lang w:val="es-PE"/>
        </w:rPr>
        <w:tab/>
        <w:t xml:space="preserve">4. </w:t>
      </w:r>
      <w:r>
        <w:rPr>
          <w:rFonts w:ascii="Arial Narrow" w:hAnsi="Arial Narrow" w:cs="Arial"/>
          <w:b/>
          <w:bCs/>
          <w:snapToGrid/>
          <w:lang w:val="es-PE"/>
        </w:rPr>
        <w:tab/>
        <w:t xml:space="preserve">TRANSACCIONES EN </w:t>
      </w:r>
      <w:proofErr w:type="gramStart"/>
      <w:r>
        <w:rPr>
          <w:rFonts w:ascii="Arial Narrow" w:hAnsi="Arial Narrow" w:cs="Arial"/>
          <w:b/>
          <w:bCs/>
          <w:snapToGrid/>
          <w:lang w:val="es-PE"/>
        </w:rPr>
        <w:t>MONEDA</w:t>
      </w:r>
      <w:proofErr w:type="gramEnd"/>
      <w:r>
        <w:rPr>
          <w:rFonts w:ascii="Arial Narrow" w:hAnsi="Arial Narrow" w:cs="Arial"/>
          <w:b/>
          <w:bCs/>
          <w:snapToGrid/>
          <w:lang w:val="es-PE"/>
        </w:rPr>
        <w:t xml:space="preserve"> EXTRANJERA</w:t>
      </w:r>
    </w:p>
    <w:p w14:paraId="435A2EF8" w14:textId="77777777" w:rsidR="005749F3" w:rsidRDefault="005749F3">
      <w:pPr>
        <w:pStyle w:val="normalsangr1"/>
        <w:shd w:val="clear" w:color="auto" w:fill="FFFFFF"/>
        <w:tabs>
          <w:tab w:val="clear" w:pos="283"/>
        </w:tabs>
        <w:spacing w:after="0"/>
        <w:ind w:left="567" w:firstLine="0"/>
        <w:rPr>
          <w:rFonts w:ascii="Arial Narrow" w:hAnsi="Arial Narrow" w:cs="Arial"/>
          <w:b/>
          <w:bCs/>
          <w:snapToGrid/>
          <w:lang w:val="es-PE"/>
        </w:rPr>
      </w:pPr>
    </w:p>
    <w:p w14:paraId="435A2EF9" w14:textId="77777777" w:rsidR="005749F3" w:rsidRDefault="00FC1CC0">
      <w:pPr>
        <w:shd w:val="clear" w:color="auto" w:fill="FFFFFF"/>
        <w:tabs>
          <w:tab w:val="left" w:pos="993"/>
        </w:tabs>
        <w:ind w:left="851"/>
        <w:jc w:val="both"/>
        <w:rPr>
          <w:rFonts w:ascii="Arial Narrow" w:hAnsi="Arial Narrow" w:cs="Arial"/>
          <w:b/>
          <w:sz w:val="20"/>
        </w:rPr>
      </w:pPr>
      <w:r>
        <w:rPr>
          <w:rFonts w:ascii="Arial Narrow" w:hAnsi="Arial Narrow" w:cs="Arial"/>
          <w:b/>
          <w:sz w:val="20"/>
        </w:rPr>
        <w:tab/>
        <w:t>Moneda funcional</w:t>
      </w:r>
    </w:p>
    <w:p w14:paraId="435A2EFA" w14:textId="77777777" w:rsidR="005749F3" w:rsidRDefault="00FC1CC0">
      <w:pPr>
        <w:shd w:val="clear" w:color="auto" w:fill="FFFFFF"/>
        <w:ind w:left="851" w:firstLine="142"/>
        <w:jc w:val="both"/>
        <w:rPr>
          <w:rFonts w:ascii="Arial Narrow" w:hAnsi="Arial Narrow" w:cs="Arial"/>
          <w:sz w:val="20"/>
        </w:rPr>
      </w:pPr>
      <w:r>
        <w:rPr>
          <w:rFonts w:ascii="Arial Narrow" w:hAnsi="Arial Narrow" w:cs="Arial"/>
          <w:sz w:val="20"/>
        </w:rPr>
        <w:t>La moneda funcional es el Nuevo Sol.</w:t>
      </w:r>
    </w:p>
    <w:p w14:paraId="435A2EFB" w14:textId="77777777" w:rsidR="005749F3" w:rsidRDefault="005749F3">
      <w:pPr>
        <w:shd w:val="clear" w:color="auto" w:fill="FFFFFF"/>
        <w:ind w:left="851"/>
        <w:jc w:val="both"/>
        <w:rPr>
          <w:rFonts w:ascii="Arial Narrow" w:hAnsi="Arial Narrow" w:cs="Arial"/>
          <w:sz w:val="20"/>
        </w:rPr>
      </w:pPr>
    </w:p>
    <w:p w14:paraId="435A2EFC" w14:textId="77777777" w:rsidR="005749F3" w:rsidRDefault="00FC1CC0">
      <w:pPr>
        <w:shd w:val="clear" w:color="auto" w:fill="FFFFFF"/>
        <w:ind w:left="851" w:firstLine="142"/>
        <w:jc w:val="both"/>
        <w:rPr>
          <w:rFonts w:ascii="Arial Narrow" w:hAnsi="Arial Narrow" w:cs="Arial"/>
          <w:b/>
          <w:sz w:val="20"/>
        </w:rPr>
      </w:pPr>
      <w:r>
        <w:rPr>
          <w:rFonts w:ascii="Arial Narrow" w:hAnsi="Arial Narrow" w:cs="Arial"/>
          <w:b/>
          <w:sz w:val="20"/>
        </w:rPr>
        <w:t>Moneda extranjera</w:t>
      </w:r>
    </w:p>
    <w:p w14:paraId="435A2EFD" w14:textId="77777777" w:rsidR="005749F3" w:rsidRDefault="00FC1CC0">
      <w:pPr>
        <w:shd w:val="clear" w:color="auto" w:fill="FFFFFF"/>
        <w:ind w:left="851" w:firstLine="142"/>
        <w:jc w:val="both"/>
        <w:rPr>
          <w:rFonts w:ascii="Arial Narrow" w:hAnsi="Arial Narrow" w:cs="Arial"/>
          <w:sz w:val="20"/>
        </w:rPr>
      </w:pPr>
      <w:r>
        <w:rPr>
          <w:rFonts w:ascii="Arial Narrow" w:hAnsi="Arial Narrow" w:cs="Arial"/>
          <w:sz w:val="20"/>
        </w:rPr>
        <w:t>Es cualquier moneda distinta a la moneda funcional.</w:t>
      </w:r>
    </w:p>
    <w:p w14:paraId="435A2EFE" w14:textId="77777777" w:rsidR="005749F3" w:rsidRDefault="005749F3">
      <w:pPr>
        <w:shd w:val="clear" w:color="auto" w:fill="FFFFFF"/>
        <w:ind w:left="851"/>
        <w:jc w:val="both"/>
        <w:rPr>
          <w:rFonts w:ascii="Arial Narrow" w:hAnsi="Arial Narrow" w:cs="Arial"/>
          <w:sz w:val="20"/>
        </w:rPr>
      </w:pPr>
    </w:p>
    <w:p w14:paraId="435A2EFF" w14:textId="77777777" w:rsidR="005749F3" w:rsidRDefault="00FC1CC0">
      <w:pPr>
        <w:shd w:val="clear" w:color="auto" w:fill="FFFFFF"/>
        <w:ind w:left="851" w:firstLine="142"/>
        <w:jc w:val="both"/>
        <w:rPr>
          <w:rFonts w:ascii="Arial Narrow" w:hAnsi="Arial Narrow" w:cs="Arial"/>
          <w:b/>
          <w:sz w:val="20"/>
        </w:rPr>
      </w:pPr>
      <w:r>
        <w:rPr>
          <w:rFonts w:ascii="Arial Narrow" w:hAnsi="Arial Narrow" w:cs="Arial"/>
          <w:b/>
          <w:sz w:val="20"/>
        </w:rPr>
        <w:t>Moneda de presentación</w:t>
      </w:r>
    </w:p>
    <w:p w14:paraId="435A2F00" w14:textId="77777777" w:rsidR="005749F3" w:rsidRDefault="00FC1CC0">
      <w:pPr>
        <w:shd w:val="clear" w:color="auto" w:fill="FFFFFF"/>
        <w:ind w:left="993"/>
        <w:jc w:val="both"/>
        <w:rPr>
          <w:rFonts w:ascii="Arial Narrow" w:hAnsi="Arial Narrow" w:cs="Arial"/>
          <w:sz w:val="20"/>
        </w:rPr>
      </w:pPr>
      <w:r>
        <w:rPr>
          <w:rFonts w:ascii="Arial Narrow" w:hAnsi="Arial Narrow" w:cs="Arial"/>
          <w:sz w:val="20"/>
        </w:rPr>
        <w:t>Es la moneda en que se presentan los estados financieros, que será en la moneda legal del país, el Nuevo Sol.</w:t>
      </w:r>
    </w:p>
    <w:p w14:paraId="435A2F01" w14:textId="77777777" w:rsidR="005749F3" w:rsidRDefault="005749F3">
      <w:pPr>
        <w:shd w:val="clear" w:color="auto" w:fill="FFFFFF"/>
        <w:ind w:left="851"/>
        <w:jc w:val="both"/>
        <w:rPr>
          <w:rFonts w:ascii="Arial Narrow" w:hAnsi="Arial Narrow" w:cs="Arial"/>
          <w:sz w:val="20"/>
        </w:rPr>
      </w:pPr>
    </w:p>
    <w:p w14:paraId="435A2F02" w14:textId="77777777" w:rsidR="005749F3" w:rsidRDefault="00FC1CC0">
      <w:pPr>
        <w:shd w:val="clear" w:color="auto" w:fill="FFFFFF"/>
        <w:ind w:left="851" w:firstLine="142"/>
        <w:jc w:val="both"/>
        <w:rPr>
          <w:rFonts w:ascii="Arial Narrow" w:hAnsi="Arial Narrow" w:cs="Arial"/>
          <w:b/>
          <w:sz w:val="20"/>
        </w:rPr>
      </w:pPr>
      <w:r>
        <w:rPr>
          <w:rFonts w:ascii="Arial Narrow" w:hAnsi="Arial Narrow" w:cs="Arial"/>
          <w:b/>
          <w:sz w:val="20"/>
        </w:rPr>
        <w:t>Tipo de cambio contable</w:t>
      </w:r>
    </w:p>
    <w:p w14:paraId="435A2F03" w14:textId="77777777" w:rsidR="005749F3" w:rsidRDefault="00FC1CC0">
      <w:pPr>
        <w:shd w:val="clear" w:color="auto" w:fill="FFFFFF"/>
        <w:ind w:left="851" w:firstLine="142"/>
        <w:jc w:val="both"/>
        <w:rPr>
          <w:rFonts w:ascii="Arial Narrow" w:hAnsi="Arial Narrow" w:cs="Arial"/>
          <w:sz w:val="20"/>
        </w:rPr>
      </w:pPr>
      <w:r>
        <w:rPr>
          <w:rFonts w:ascii="Arial Narrow" w:hAnsi="Arial Narrow" w:cs="Arial"/>
          <w:sz w:val="20"/>
        </w:rPr>
        <w:t>Tipo de cambio establecido por la Superintendencia de forma diaria.</w:t>
      </w:r>
    </w:p>
    <w:p w14:paraId="435A2F04" w14:textId="77777777" w:rsidR="005749F3" w:rsidRDefault="005749F3">
      <w:pPr>
        <w:shd w:val="clear" w:color="auto" w:fill="FFFFFF"/>
        <w:ind w:left="851"/>
        <w:jc w:val="both"/>
        <w:rPr>
          <w:rFonts w:ascii="Arial Narrow" w:hAnsi="Arial Narrow" w:cs="Arial"/>
          <w:sz w:val="20"/>
        </w:rPr>
      </w:pPr>
    </w:p>
    <w:p w14:paraId="435A2F05" w14:textId="77777777" w:rsidR="005749F3" w:rsidRDefault="00FC1CC0">
      <w:pPr>
        <w:shd w:val="clear" w:color="auto" w:fill="FFFFFF"/>
        <w:ind w:left="851" w:firstLine="142"/>
        <w:jc w:val="both"/>
        <w:rPr>
          <w:rFonts w:ascii="Arial Narrow" w:hAnsi="Arial Narrow" w:cs="Arial"/>
          <w:b/>
          <w:sz w:val="20"/>
        </w:rPr>
      </w:pPr>
      <w:r>
        <w:rPr>
          <w:rFonts w:ascii="Arial Narrow" w:hAnsi="Arial Narrow" w:cs="Arial"/>
          <w:b/>
          <w:sz w:val="20"/>
        </w:rPr>
        <w:t>Imputación por moneda</w:t>
      </w:r>
    </w:p>
    <w:p w14:paraId="435A2F06" w14:textId="77777777" w:rsidR="005749F3" w:rsidRDefault="00FC1CC0">
      <w:pPr>
        <w:shd w:val="clear" w:color="auto" w:fill="FFFFFF"/>
        <w:ind w:left="851" w:firstLine="142"/>
        <w:jc w:val="both"/>
        <w:rPr>
          <w:rFonts w:ascii="Arial Narrow" w:hAnsi="Arial Narrow" w:cs="Arial"/>
          <w:sz w:val="20"/>
        </w:rPr>
      </w:pPr>
      <w:r>
        <w:rPr>
          <w:rFonts w:ascii="Arial Narrow" w:hAnsi="Arial Narrow" w:cs="Arial"/>
          <w:sz w:val="20"/>
        </w:rPr>
        <w:t>Para la asignación de la moneda, se deben considerar los siguientes lineamientos:</w:t>
      </w:r>
    </w:p>
    <w:p w14:paraId="435A2F07" w14:textId="77777777" w:rsidR="005749F3" w:rsidRDefault="005749F3">
      <w:pPr>
        <w:shd w:val="clear" w:color="auto" w:fill="FFFFFF"/>
        <w:ind w:left="851"/>
        <w:jc w:val="both"/>
        <w:rPr>
          <w:rFonts w:ascii="Arial Narrow" w:hAnsi="Arial Narrow" w:cs="Arial"/>
          <w:sz w:val="20"/>
        </w:rPr>
      </w:pPr>
    </w:p>
    <w:p w14:paraId="435A2F08" w14:textId="77777777" w:rsidR="005749F3" w:rsidRDefault="00FC1CC0">
      <w:pPr>
        <w:numPr>
          <w:ilvl w:val="4"/>
          <w:numId w:val="16"/>
        </w:numPr>
        <w:shd w:val="clear" w:color="auto" w:fill="FFFFFF"/>
        <w:ind w:left="1276" w:hanging="283"/>
        <w:jc w:val="both"/>
        <w:rPr>
          <w:rFonts w:ascii="Arial Narrow" w:hAnsi="Arial Narrow" w:cs="Arial"/>
          <w:sz w:val="20"/>
        </w:rPr>
      </w:pPr>
      <w:r>
        <w:rPr>
          <w:rFonts w:ascii="Arial Narrow" w:hAnsi="Arial Narrow" w:cs="Arial"/>
          <w:sz w:val="20"/>
        </w:rPr>
        <w:lastRenderedPageBreak/>
        <w:t>Los activos y pasivos, excepto los señalados en los literales siguientes, se denominarán en la moneda con que se hayan pactado.</w:t>
      </w:r>
    </w:p>
    <w:p w14:paraId="435A2F09" w14:textId="77777777" w:rsidR="005749F3" w:rsidRDefault="005749F3">
      <w:pPr>
        <w:shd w:val="clear" w:color="auto" w:fill="FFFFFF"/>
        <w:ind w:left="851"/>
        <w:jc w:val="both"/>
        <w:rPr>
          <w:rFonts w:ascii="Arial Narrow" w:hAnsi="Arial Narrow" w:cs="Arial"/>
          <w:sz w:val="20"/>
        </w:rPr>
      </w:pPr>
    </w:p>
    <w:p w14:paraId="435A2F0A" w14:textId="77777777" w:rsidR="005749F3" w:rsidRDefault="00FC1CC0">
      <w:pPr>
        <w:numPr>
          <w:ilvl w:val="4"/>
          <w:numId w:val="16"/>
        </w:numPr>
        <w:shd w:val="clear" w:color="auto" w:fill="FFFFFF"/>
        <w:ind w:left="1276" w:hanging="283"/>
        <w:jc w:val="both"/>
        <w:rPr>
          <w:rFonts w:ascii="Arial Narrow" w:hAnsi="Arial Narrow" w:cs="Arial"/>
          <w:sz w:val="20"/>
        </w:rPr>
      </w:pPr>
      <w:r>
        <w:rPr>
          <w:rFonts w:ascii="Arial Narrow" w:hAnsi="Arial Narrow" w:cs="Arial"/>
          <w:sz w:val="20"/>
        </w:rPr>
        <w:t xml:space="preserve">Los instrumentos de deuda emitidos o adquiridos se denominarán en la moneda en que se produce su reembolso, independientemente de la moneda en que se percibieron </w:t>
      </w:r>
      <w:proofErr w:type="gramStart"/>
      <w:r>
        <w:rPr>
          <w:rFonts w:ascii="Arial Narrow" w:hAnsi="Arial Narrow" w:cs="Arial"/>
          <w:sz w:val="20"/>
        </w:rPr>
        <w:t>o  se</w:t>
      </w:r>
      <w:proofErr w:type="gramEnd"/>
      <w:r>
        <w:rPr>
          <w:rFonts w:ascii="Arial Narrow" w:hAnsi="Arial Narrow" w:cs="Arial"/>
          <w:sz w:val="20"/>
        </w:rPr>
        <w:t xml:space="preserve"> pagaron.</w:t>
      </w:r>
    </w:p>
    <w:p w14:paraId="435A2F0B" w14:textId="77777777" w:rsidR="005749F3" w:rsidRDefault="005749F3">
      <w:pPr>
        <w:shd w:val="clear" w:color="auto" w:fill="FFFFFF"/>
        <w:ind w:left="1134" w:hanging="283"/>
        <w:jc w:val="both"/>
        <w:rPr>
          <w:rFonts w:ascii="Arial Narrow" w:hAnsi="Arial Narrow" w:cs="Arial"/>
          <w:sz w:val="20"/>
        </w:rPr>
      </w:pPr>
    </w:p>
    <w:p w14:paraId="435A2F0C" w14:textId="77777777" w:rsidR="005749F3" w:rsidRDefault="00FC1CC0">
      <w:pPr>
        <w:numPr>
          <w:ilvl w:val="4"/>
          <w:numId w:val="16"/>
        </w:numPr>
        <w:shd w:val="clear" w:color="auto" w:fill="FFFFFF"/>
        <w:ind w:left="1276" w:hanging="283"/>
        <w:jc w:val="both"/>
        <w:rPr>
          <w:rFonts w:ascii="Arial Narrow" w:hAnsi="Arial Narrow" w:cs="Arial"/>
          <w:sz w:val="20"/>
        </w:rPr>
      </w:pPr>
      <w:r>
        <w:rPr>
          <w:rFonts w:ascii="Arial Narrow" w:hAnsi="Arial Narrow" w:cs="Arial"/>
          <w:sz w:val="20"/>
        </w:rPr>
        <w:t>Los instrumentos de patrimonio, en la moneda en que el emisor exprese el valor nominal.</w:t>
      </w:r>
    </w:p>
    <w:p w14:paraId="435A2F0D" w14:textId="77777777" w:rsidR="005749F3" w:rsidRDefault="005749F3">
      <w:pPr>
        <w:shd w:val="clear" w:color="auto" w:fill="FFFFFF"/>
        <w:ind w:left="1134" w:hanging="283"/>
        <w:jc w:val="both"/>
        <w:rPr>
          <w:rFonts w:ascii="Arial Narrow" w:hAnsi="Arial Narrow" w:cs="Arial"/>
          <w:sz w:val="20"/>
        </w:rPr>
      </w:pPr>
    </w:p>
    <w:p w14:paraId="435A2F0E" w14:textId="77777777" w:rsidR="005749F3" w:rsidRDefault="00FC1CC0">
      <w:pPr>
        <w:numPr>
          <w:ilvl w:val="4"/>
          <w:numId w:val="16"/>
        </w:numPr>
        <w:shd w:val="clear" w:color="auto" w:fill="FFFFFF"/>
        <w:ind w:left="1276" w:hanging="283"/>
        <w:jc w:val="both"/>
        <w:rPr>
          <w:rFonts w:ascii="Arial Narrow" w:hAnsi="Arial Narrow" w:cs="Arial"/>
          <w:sz w:val="20"/>
        </w:rPr>
      </w:pPr>
      <w:r>
        <w:rPr>
          <w:rFonts w:ascii="Arial Narrow" w:hAnsi="Arial Narrow" w:cs="Arial"/>
          <w:sz w:val="20"/>
        </w:rPr>
        <w:t>Los inmuebles, mobiliario y equipo, en la moneda legal del país.</w:t>
      </w:r>
    </w:p>
    <w:p w14:paraId="435A2F0F" w14:textId="77777777" w:rsidR="005749F3" w:rsidRDefault="005749F3">
      <w:pPr>
        <w:shd w:val="clear" w:color="auto" w:fill="FFFFFF"/>
        <w:ind w:left="1134" w:hanging="283"/>
        <w:jc w:val="both"/>
        <w:rPr>
          <w:rFonts w:ascii="Arial Narrow" w:hAnsi="Arial Narrow" w:cs="Arial"/>
          <w:sz w:val="20"/>
        </w:rPr>
      </w:pPr>
    </w:p>
    <w:p w14:paraId="435A2F10" w14:textId="77777777" w:rsidR="005749F3" w:rsidRDefault="00FC1CC0">
      <w:pPr>
        <w:numPr>
          <w:ilvl w:val="4"/>
          <w:numId w:val="16"/>
        </w:numPr>
        <w:shd w:val="clear" w:color="auto" w:fill="FFFFFF"/>
        <w:ind w:left="1276" w:hanging="283"/>
        <w:jc w:val="both"/>
        <w:rPr>
          <w:rFonts w:ascii="Arial Narrow" w:hAnsi="Arial Narrow" w:cs="Arial"/>
          <w:sz w:val="20"/>
        </w:rPr>
      </w:pPr>
      <w:r>
        <w:rPr>
          <w:rFonts w:ascii="Arial Narrow" w:hAnsi="Arial Narrow" w:cs="Arial"/>
          <w:sz w:val="20"/>
        </w:rPr>
        <w:t>Los compromisos o contingentes, así como las provisiones por litigios y otros, en la moneda en que serán satisfechos.</w:t>
      </w:r>
    </w:p>
    <w:p w14:paraId="435A2F11" w14:textId="77777777" w:rsidR="005749F3" w:rsidRDefault="005749F3">
      <w:pPr>
        <w:shd w:val="clear" w:color="auto" w:fill="FFFFFF"/>
        <w:ind w:left="1134" w:hanging="283"/>
        <w:jc w:val="both"/>
        <w:rPr>
          <w:rFonts w:ascii="Arial Narrow" w:hAnsi="Arial Narrow" w:cs="Arial"/>
          <w:sz w:val="20"/>
        </w:rPr>
      </w:pPr>
    </w:p>
    <w:p w14:paraId="435A2F12" w14:textId="77777777" w:rsidR="005749F3" w:rsidRDefault="00FC1CC0">
      <w:pPr>
        <w:numPr>
          <w:ilvl w:val="4"/>
          <w:numId w:val="16"/>
        </w:numPr>
        <w:shd w:val="clear" w:color="auto" w:fill="FFFFFF"/>
        <w:ind w:left="1276" w:hanging="283"/>
        <w:jc w:val="both"/>
        <w:rPr>
          <w:rFonts w:ascii="Arial Narrow" w:hAnsi="Arial Narrow" w:cs="Arial"/>
          <w:sz w:val="20"/>
        </w:rPr>
      </w:pPr>
      <w:r>
        <w:rPr>
          <w:rFonts w:ascii="Arial Narrow" w:hAnsi="Arial Narrow" w:cs="Arial"/>
          <w:sz w:val="20"/>
        </w:rPr>
        <w:t>Las provisiones de activos, depreciaciones, amortizaciones de activos intangibles, desvalorizaciones o deterioro, en la moneda en que están denominados los activos.</w:t>
      </w:r>
    </w:p>
    <w:p w14:paraId="435A2F13" w14:textId="77777777" w:rsidR="005749F3" w:rsidRDefault="005749F3">
      <w:pPr>
        <w:shd w:val="clear" w:color="auto" w:fill="FFFFFF"/>
        <w:ind w:left="1134" w:hanging="283"/>
        <w:jc w:val="both"/>
        <w:rPr>
          <w:rFonts w:ascii="Arial Narrow" w:hAnsi="Arial Narrow" w:cs="Arial"/>
          <w:sz w:val="20"/>
        </w:rPr>
      </w:pPr>
    </w:p>
    <w:p w14:paraId="435A2F14" w14:textId="77777777" w:rsidR="005749F3" w:rsidRDefault="00FC1CC0">
      <w:pPr>
        <w:numPr>
          <w:ilvl w:val="4"/>
          <w:numId w:val="16"/>
        </w:numPr>
        <w:shd w:val="clear" w:color="auto" w:fill="FFFFFF"/>
        <w:ind w:left="1276" w:hanging="283"/>
        <w:jc w:val="both"/>
        <w:rPr>
          <w:rFonts w:ascii="Arial Narrow" w:hAnsi="Arial Narrow" w:cs="Arial"/>
          <w:sz w:val="20"/>
        </w:rPr>
      </w:pPr>
      <w:r>
        <w:rPr>
          <w:rFonts w:ascii="Arial Narrow" w:hAnsi="Arial Narrow" w:cs="Arial"/>
          <w:sz w:val="20"/>
        </w:rPr>
        <w:t>Los ingresos y gastos deberán denominarse según la moneda del origen de los activos y pasivos correspondientes.</w:t>
      </w:r>
    </w:p>
    <w:p w14:paraId="435A2F15" w14:textId="77777777" w:rsidR="005749F3" w:rsidRDefault="005749F3">
      <w:pPr>
        <w:shd w:val="clear" w:color="auto" w:fill="FFFFFF"/>
        <w:ind w:left="1134" w:hanging="283"/>
        <w:jc w:val="both"/>
        <w:rPr>
          <w:rFonts w:ascii="Arial Narrow" w:hAnsi="Arial Narrow" w:cs="Arial"/>
          <w:sz w:val="20"/>
        </w:rPr>
      </w:pPr>
    </w:p>
    <w:p w14:paraId="435A2F16" w14:textId="77777777" w:rsidR="005749F3" w:rsidRDefault="00FC1CC0">
      <w:pPr>
        <w:shd w:val="clear" w:color="auto" w:fill="FFFFFF"/>
        <w:ind w:left="851" w:firstLine="142"/>
        <w:jc w:val="both"/>
        <w:rPr>
          <w:rFonts w:ascii="Arial Narrow" w:hAnsi="Arial Narrow" w:cs="Arial"/>
          <w:b/>
          <w:sz w:val="20"/>
        </w:rPr>
      </w:pPr>
      <w:r>
        <w:rPr>
          <w:rFonts w:ascii="Arial Narrow" w:hAnsi="Arial Narrow" w:cs="Arial"/>
          <w:b/>
          <w:sz w:val="20"/>
        </w:rPr>
        <w:t>Valuación de partidas en moneda extranjera</w:t>
      </w:r>
    </w:p>
    <w:p w14:paraId="435A2F17" w14:textId="77777777" w:rsidR="005749F3" w:rsidRDefault="00FC1CC0">
      <w:pPr>
        <w:shd w:val="clear" w:color="auto" w:fill="FFFFFF"/>
        <w:ind w:left="851" w:firstLine="142"/>
        <w:jc w:val="both"/>
        <w:rPr>
          <w:rFonts w:ascii="Arial Narrow" w:hAnsi="Arial Narrow" w:cs="Arial"/>
          <w:sz w:val="20"/>
        </w:rPr>
      </w:pPr>
      <w:r>
        <w:rPr>
          <w:rFonts w:ascii="Arial Narrow" w:hAnsi="Arial Narrow" w:cs="Arial"/>
          <w:sz w:val="20"/>
        </w:rPr>
        <w:t xml:space="preserve">Los elementos de los estados financieros se reconocerán </w:t>
      </w:r>
      <w:proofErr w:type="gramStart"/>
      <w:r>
        <w:rPr>
          <w:rFonts w:ascii="Arial Narrow" w:hAnsi="Arial Narrow" w:cs="Arial"/>
          <w:sz w:val="20"/>
        </w:rPr>
        <w:t>de acuerdo a</w:t>
      </w:r>
      <w:proofErr w:type="gramEnd"/>
      <w:r>
        <w:rPr>
          <w:rFonts w:ascii="Arial Narrow" w:hAnsi="Arial Narrow" w:cs="Arial"/>
          <w:sz w:val="20"/>
        </w:rPr>
        <w:t xml:space="preserve"> las siguientes reglas:</w:t>
      </w:r>
    </w:p>
    <w:p w14:paraId="435A2F18" w14:textId="77777777" w:rsidR="005749F3" w:rsidRDefault="005749F3">
      <w:pPr>
        <w:shd w:val="clear" w:color="auto" w:fill="FFFFFF"/>
        <w:ind w:left="851"/>
        <w:jc w:val="both"/>
        <w:rPr>
          <w:rFonts w:ascii="Arial Narrow" w:hAnsi="Arial Narrow" w:cs="Arial"/>
          <w:sz w:val="20"/>
        </w:rPr>
      </w:pPr>
    </w:p>
    <w:p w14:paraId="435A2F19" w14:textId="77777777" w:rsidR="005749F3" w:rsidRDefault="00FC1CC0">
      <w:pPr>
        <w:shd w:val="clear" w:color="auto" w:fill="FFFFFF"/>
        <w:ind w:left="851" w:firstLine="142"/>
        <w:jc w:val="both"/>
        <w:rPr>
          <w:rFonts w:ascii="Arial Narrow" w:hAnsi="Arial Narrow" w:cs="Arial"/>
          <w:b/>
          <w:sz w:val="20"/>
        </w:rPr>
      </w:pPr>
      <w:r>
        <w:rPr>
          <w:rFonts w:ascii="Arial Narrow" w:hAnsi="Arial Narrow" w:cs="Arial"/>
          <w:b/>
          <w:sz w:val="20"/>
        </w:rPr>
        <w:t>Reconocimiento inicial</w:t>
      </w:r>
    </w:p>
    <w:p w14:paraId="435A2F1A" w14:textId="77777777" w:rsidR="005749F3" w:rsidRDefault="00FC1CC0">
      <w:pPr>
        <w:shd w:val="clear" w:color="auto" w:fill="FFFFFF"/>
        <w:ind w:left="993"/>
        <w:jc w:val="both"/>
        <w:rPr>
          <w:rFonts w:ascii="Arial Narrow" w:hAnsi="Arial Narrow" w:cs="Arial"/>
          <w:sz w:val="20"/>
        </w:rPr>
      </w:pPr>
      <w:r>
        <w:rPr>
          <w:rFonts w:ascii="Arial Narrow" w:hAnsi="Arial Narrow" w:cs="Arial"/>
          <w:sz w:val="20"/>
        </w:rPr>
        <w:t>Las transacciones en moneda extranjera se registrarán, en el momento del reconocimiento inicial, utilizando la moneda funcional. Para dicho efecto, los importes en moneda extranjera se convertirán a la moneda funcional aplicando el tipo de cambio de la fecha de la transacción, que es la fecha en la cual la transacción cumple con las condiciones para su reconocimiento.</w:t>
      </w:r>
    </w:p>
    <w:p w14:paraId="435A2F1B" w14:textId="77777777" w:rsidR="005749F3" w:rsidRDefault="005749F3">
      <w:pPr>
        <w:shd w:val="clear" w:color="auto" w:fill="FFFFFF"/>
        <w:ind w:left="851"/>
        <w:jc w:val="both"/>
        <w:rPr>
          <w:rFonts w:ascii="Arial Narrow" w:hAnsi="Arial Narrow" w:cs="Arial"/>
          <w:sz w:val="20"/>
        </w:rPr>
      </w:pPr>
    </w:p>
    <w:p w14:paraId="435A2F1C" w14:textId="77777777" w:rsidR="005749F3" w:rsidRDefault="00FC1CC0">
      <w:pPr>
        <w:shd w:val="clear" w:color="auto" w:fill="FFFFFF"/>
        <w:ind w:left="851" w:firstLine="142"/>
        <w:jc w:val="both"/>
        <w:rPr>
          <w:rFonts w:ascii="Arial Narrow" w:hAnsi="Arial Narrow" w:cs="Arial"/>
          <w:b/>
          <w:sz w:val="20"/>
        </w:rPr>
      </w:pPr>
      <w:r>
        <w:rPr>
          <w:rFonts w:ascii="Arial Narrow" w:hAnsi="Arial Narrow" w:cs="Arial"/>
          <w:b/>
          <w:sz w:val="20"/>
        </w:rPr>
        <w:t>Reconocimiento posterior</w:t>
      </w:r>
    </w:p>
    <w:p w14:paraId="435A2F1D" w14:textId="77777777" w:rsidR="005749F3" w:rsidRDefault="00FC1CC0">
      <w:pPr>
        <w:shd w:val="clear" w:color="auto" w:fill="FFFFFF"/>
        <w:ind w:left="851" w:firstLine="142"/>
        <w:jc w:val="both"/>
        <w:rPr>
          <w:rFonts w:ascii="Arial Narrow" w:hAnsi="Arial Narrow" w:cs="Arial"/>
          <w:sz w:val="20"/>
        </w:rPr>
      </w:pPr>
      <w:r>
        <w:rPr>
          <w:rFonts w:ascii="Arial Narrow" w:hAnsi="Arial Narrow" w:cs="Arial"/>
          <w:sz w:val="20"/>
        </w:rPr>
        <w:t>Al cierre de cada periodo que se informa se seguirán los siguientes lineamientos:</w:t>
      </w:r>
    </w:p>
    <w:p w14:paraId="435A2F1E" w14:textId="77777777" w:rsidR="005749F3" w:rsidRDefault="005749F3">
      <w:pPr>
        <w:shd w:val="clear" w:color="auto" w:fill="FFFFFF"/>
        <w:ind w:left="851"/>
        <w:jc w:val="both"/>
        <w:rPr>
          <w:rFonts w:ascii="Arial Narrow" w:hAnsi="Arial Narrow" w:cs="Arial"/>
          <w:sz w:val="20"/>
        </w:rPr>
      </w:pPr>
    </w:p>
    <w:p w14:paraId="435A2F1F" w14:textId="77777777" w:rsidR="005749F3" w:rsidRDefault="00FC1CC0">
      <w:pPr>
        <w:shd w:val="clear" w:color="auto" w:fill="FFFFFF"/>
        <w:ind w:left="1276" w:hanging="283"/>
        <w:jc w:val="both"/>
        <w:rPr>
          <w:rFonts w:ascii="Arial Narrow" w:hAnsi="Arial Narrow" w:cs="Arial"/>
          <w:sz w:val="20"/>
        </w:rPr>
      </w:pPr>
      <w:r>
        <w:rPr>
          <w:rFonts w:ascii="Arial Narrow" w:hAnsi="Arial Narrow" w:cs="Arial"/>
          <w:sz w:val="20"/>
        </w:rPr>
        <w:t xml:space="preserve">a. </w:t>
      </w:r>
      <w:r>
        <w:rPr>
          <w:rFonts w:ascii="Arial Narrow" w:hAnsi="Arial Narrow" w:cs="Arial"/>
          <w:sz w:val="20"/>
        </w:rPr>
        <w:tab/>
        <w:t>Los activos y pasivos monetarios se convertirán al tipo de cambio contable de fecha de cierre del periodo que se informa.</w:t>
      </w:r>
    </w:p>
    <w:p w14:paraId="435A2F20" w14:textId="77777777" w:rsidR="005749F3" w:rsidRDefault="00FC1CC0">
      <w:pPr>
        <w:shd w:val="clear" w:color="auto" w:fill="FFFFFF"/>
        <w:ind w:left="1276" w:hanging="283"/>
        <w:jc w:val="both"/>
        <w:rPr>
          <w:rFonts w:ascii="Arial Narrow" w:hAnsi="Arial Narrow" w:cs="Arial"/>
          <w:sz w:val="20"/>
        </w:rPr>
      </w:pPr>
      <w:r>
        <w:rPr>
          <w:rFonts w:ascii="Arial Narrow" w:hAnsi="Arial Narrow" w:cs="Arial"/>
          <w:sz w:val="20"/>
        </w:rPr>
        <w:t xml:space="preserve">b. </w:t>
      </w:r>
      <w:r>
        <w:rPr>
          <w:rFonts w:ascii="Arial Narrow" w:hAnsi="Arial Narrow" w:cs="Arial"/>
          <w:sz w:val="20"/>
        </w:rPr>
        <w:tab/>
        <w:t>Los activos y pasivos no monetarios, no valorados al valor razonable, se convertirán al tipo de cambio de la fecha de transacción.</w:t>
      </w:r>
    </w:p>
    <w:p w14:paraId="435A2F21" w14:textId="77777777" w:rsidR="005749F3" w:rsidRDefault="00FC1CC0">
      <w:pPr>
        <w:shd w:val="clear" w:color="auto" w:fill="FFFFFF"/>
        <w:ind w:left="1276" w:hanging="283"/>
        <w:jc w:val="both"/>
        <w:rPr>
          <w:rFonts w:ascii="Arial Narrow" w:hAnsi="Arial Narrow" w:cs="Arial"/>
          <w:sz w:val="20"/>
        </w:rPr>
      </w:pPr>
      <w:r>
        <w:rPr>
          <w:rFonts w:ascii="Arial Narrow" w:hAnsi="Arial Narrow" w:cs="Arial"/>
          <w:sz w:val="20"/>
        </w:rPr>
        <w:t xml:space="preserve">c. </w:t>
      </w:r>
      <w:r>
        <w:rPr>
          <w:rFonts w:ascii="Arial Narrow" w:hAnsi="Arial Narrow" w:cs="Arial"/>
          <w:sz w:val="20"/>
        </w:rPr>
        <w:tab/>
        <w:t>Los activos y pasivos no monetarios valorados al valor razonable se convertirán al tipo de cambio contable de la fecha en que se determinó el valor razonable.</w:t>
      </w:r>
    </w:p>
    <w:p w14:paraId="435A2F22" w14:textId="77777777" w:rsidR="005749F3" w:rsidRDefault="005749F3">
      <w:pPr>
        <w:shd w:val="clear" w:color="auto" w:fill="FFFFFF"/>
        <w:ind w:left="1134" w:hanging="283"/>
        <w:jc w:val="both"/>
        <w:rPr>
          <w:rFonts w:ascii="Arial Narrow" w:hAnsi="Arial Narrow" w:cs="Arial"/>
          <w:sz w:val="20"/>
        </w:rPr>
      </w:pPr>
    </w:p>
    <w:p w14:paraId="435A2F23" w14:textId="77777777" w:rsidR="005749F3" w:rsidRDefault="00FC1CC0">
      <w:pPr>
        <w:shd w:val="clear" w:color="auto" w:fill="FFFFFF"/>
        <w:ind w:left="851" w:firstLine="142"/>
        <w:jc w:val="both"/>
        <w:rPr>
          <w:rFonts w:ascii="Arial Narrow" w:hAnsi="Arial Narrow" w:cs="Arial"/>
          <w:b/>
          <w:sz w:val="20"/>
        </w:rPr>
      </w:pPr>
      <w:r>
        <w:rPr>
          <w:rFonts w:ascii="Arial Narrow" w:hAnsi="Arial Narrow" w:cs="Arial"/>
          <w:b/>
          <w:sz w:val="20"/>
        </w:rPr>
        <w:t>Reconocimiento de la diferencia de cambio</w:t>
      </w:r>
    </w:p>
    <w:p w14:paraId="435A2F24" w14:textId="77777777" w:rsidR="005749F3" w:rsidRDefault="00FC1CC0">
      <w:pPr>
        <w:shd w:val="clear" w:color="auto" w:fill="FFFFFF"/>
        <w:ind w:left="851" w:firstLine="142"/>
        <w:jc w:val="both"/>
        <w:rPr>
          <w:rFonts w:ascii="Arial Narrow" w:hAnsi="Arial Narrow" w:cs="Arial"/>
          <w:sz w:val="20"/>
        </w:rPr>
      </w:pPr>
      <w:r>
        <w:rPr>
          <w:rFonts w:ascii="Arial Narrow" w:hAnsi="Arial Narrow" w:cs="Arial"/>
          <w:sz w:val="20"/>
        </w:rPr>
        <w:t xml:space="preserve">El reconocimiento de la diferencia de </w:t>
      </w:r>
      <w:proofErr w:type="gramStart"/>
      <w:r>
        <w:rPr>
          <w:rFonts w:ascii="Arial Narrow" w:hAnsi="Arial Narrow" w:cs="Arial"/>
          <w:sz w:val="20"/>
        </w:rPr>
        <w:t>cambio,</w:t>
      </w:r>
      <w:proofErr w:type="gramEnd"/>
      <w:r>
        <w:rPr>
          <w:rFonts w:ascii="Arial Narrow" w:hAnsi="Arial Narrow" w:cs="Arial"/>
          <w:sz w:val="20"/>
        </w:rPr>
        <w:t xml:space="preserve"> se sujetará a los siguientes lineamientos:</w:t>
      </w:r>
    </w:p>
    <w:p w14:paraId="435A2F25" w14:textId="77777777" w:rsidR="005749F3" w:rsidRDefault="005749F3">
      <w:pPr>
        <w:shd w:val="clear" w:color="auto" w:fill="FFFFFF"/>
        <w:ind w:left="851"/>
        <w:jc w:val="both"/>
        <w:rPr>
          <w:rFonts w:ascii="Arial Narrow" w:hAnsi="Arial Narrow" w:cs="Arial"/>
          <w:sz w:val="20"/>
        </w:rPr>
      </w:pPr>
    </w:p>
    <w:p w14:paraId="435A2F26" w14:textId="77777777" w:rsidR="005749F3" w:rsidRDefault="00FC1CC0">
      <w:pPr>
        <w:shd w:val="clear" w:color="auto" w:fill="FFFFFF"/>
        <w:ind w:left="1276" w:hanging="283"/>
        <w:jc w:val="both"/>
        <w:rPr>
          <w:rFonts w:ascii="Arial Narrow" w:hAnsi="Arial Narrow" w:cs="Arial"/>
          <w:sz w:val="20"/>
        </w:rPr>
      </w:pPr>
      <w:r>
        <w:rPr>
          <w:rFonts w:ascii="Arial Narrow" w:hAnsi="Arial Narrow" w:cs="Arial"/>
          <w:sz w:val="20"/>
        </w:rPr>
        <w:t xml:space="preserve">a. </w:t>
      </w:r>
      <w:r>
        <w:rPr>
          <w:rFonts w:ascii="Arial Narrow" w:hAnsi="Arial Narrow" w:cs="Arial"/>
          <w:sz w:val="20"/>
        </w:rPr>
        <w:tab/>
        <w:t xml:space="preserve">Las diferencias de cambio que surjan al liquidar los activos y pasivos monetarios, o al convertir dichas partidas a tipos de cambio diferentes de los que se utilizaron para su reconocimiento inicial, que se hayan producido durante el ejercicio o durante estados financieros previos, se reconocerán en el resultado del ejercicio en el que se produzcan. Este tratamiento no aplica a la diferencia de cambio surgida de una partida monetaria que forme parte de una inversión en un negocio extranjero de la entidad, </w:t>
      </w:r>
      <w:r>
        <w:rPr>
          <w:rFonts w:ascii="Arial Narrow" w:hAnsi="Arial Narrow" w:cs="Arial"/>
          <w:sz w:val="20"/>
        </w:rPr>
        <w:t>que se ceñirá a lo establecido en el inciso c. de este acápite.</w:t>
      </w:r>
    </w:p>
    <w:p w14:paraId="435A2F27" w14:textId="77777777" w:rsidR="005749F3" w:rsidRDefault="005749F3">
      <w:pPr>
        <w:shd w:val="clear" w:color="auto" w:fill="FFFFFF"/>
        <w:ind w:left="851"/>
        <w:jc w:val="both"/>
        <w:rPr>
          <w:rFonts w:ascii="Arial Narrow" w:hAnsi="Arial Narrow" w:cs="Arial"/>
          <w:sz w:val="20"/>
        </w:rPr>
      </w:pPr>
    </w:p>
    <w:p w14:paraId="435A2F28" w14:textId="77777777" w:rsidR="005749F3" w:rsidRDefault="00FC1CC0">
      <w:pPr>
        <w:shd w:val="clear" w:color="auto" w:fill="FFFFFF"/>
        <w:ind w:left="1276" w:hanging="283"/>
        <w:jc w:val="both"/>
        <w:rPr>
          <w:rFonts w:ascii="Arial Narrow" w:hAnsi="Arial Narrow" w:cs="Arial"/>
          <w:sz w:val="20"/>
        </w:rPr>
      </w:pPr>
      <w:r>
        <w:rPr>
          <w:rFonts w:ascii="Arial Narrow" w:hAnsi="Arial Narrow" w:cs="Arial"/>
          <w:sz w:val="20"/>
        </w:rPr>
        <w:lastRenderedPageBreak/>
        <w:t>b. Cuando se reconozca en otro resultado integral una pérdida o ganancia derivada de una partida no monetaria, cualquier diferencia de cambio incluida en esa pérdida o ganancia, también se reconocerá en el otro resultado integral.</w:t>
      </w:r>
    </w:p>
    <w:p w14:paraId="435A2F29" w14:textId="77777777" w:rsidR="005749F3" w:rsidRDefault="005749F3">
      <w:pPr>
        <w:shd w:val="clear" w:color="auto" w:fill="FFFFFF"/>
        <w:ind w:left="851"/>
        <w:jc w:val="both"/>
        <w:rPr>
          <w:rFonts w:ascii="Arial Narrow" w:hAnsi="Arial Narrow" w:cs="Arial"/>
          <w:sz w:val="20"/>
        </w:rPr>
      </w:pPr>
    </w:p>
    <w:p w14:paraId="435A2F2A" w14:textId="77777777" w:rsidR="005749F3" w:rsidRDefault="00FC1CC0">
      <w:pPr>
        <w:shd w:val="clear" w:color="auto" w:fill="FFFFFF"/>
        <w:ind w:left="1276"/>
        <w:jc w:val="both"/>
        <w:rPr>
          <w:rFonts w:ascii="Arial Narrow" w:hAnsi="Arial Narrow" w:cs="Arial"/>
          <w:sz w:val="20"/>
        </w:rPr>
      </w:pPr>
      <w:r>
        <w:rPr>
          <w:rFonts w:ascii="Arial Narrow" w:hAnsi="Arial Narrow" w:cs="Arial"/>
          <w:sz w:val="20"/>
        </w:rPr>
        <w:t>En el caso de partidas no monetarias, cuyas pérdidas y ganancias se reconocen en el resultado del ejercicio, cualquier diferencia de cambio incluida en esa pérdida o ganancia, también se reconocerá en los resultados del ejercicio.</w:t>
      </w:r>
    </w:p>
    <w:p w14:paraId="435A2F2B" w14:textId="77777777" w:rsidR="005749F3" w:rsidRDefault="005749F3">
      <w:pPr>
        <w:shd w:val="clear" w:color="auto" w:fill="FFFFFF"/>
        <w:ind w:left="1134"/>
        <w:jc w:val="both"/>
        <w:rPr>
          <w:rFonts w:ascii="Arial Narrow" w:hAnsi="Arial Narrow" w:cs="Arial"/>
          <w:sz w:val="20"/>
        </w:rPr>
      </w:pPr>
    </w:p>
    <w:p w14:paraId="435A2F2C" w14:textId="77777777" w:rsidR="005749F3" w:rsidRDefault="00FC1CC0">
      <w:pPr>
        <w:shd w:val="clear" w:color="auto" w:fill="FFFFFF"/>
        <w:ind w:left="1276" w:hanging="283"/>
        <w:jc w:val="both"/>
        <w:rPr>
          <w:rFonts w:ascii="Arial Narrow" w:hAnsi="Arial Narrow" w:cs="Arial"/>
          <w:sz w:val="20"/>
        </w:rPr>
      </w:pPr>
      <w:r>
        <w:rPr>
          <w:rFonts w:ascii="Arial Narrow" w:hAnsi="Arial Narrow" w:cs="Arial"/>
          <w:sz w:val="20"/>
        </w:rPr>
        <w:t xml:space="preserve">c. </w:t>
      </w:r>
      <w:r>
        <w:rPr>
          <w:rFonts w:ascii="Arial Narrow" w:hAnsi="Arial Narrow" w:cs="Arial"/>
          <w:sz w:val="20"/>
        </w:rPr>
        <w:tab/>
      </w:r>
      <w:r>
        <w:rPr>
          <w:rFonts w:ascii="Arial Narrow" w:hAnsi="Arial Narrow" w:cs="Arial"/>
          <w:sz w:val="20"/>
        </w:rPr>
        <w:t>Las diferencias de cambio surgidas de una partida monetaria que forme parte de una inversión neta en un negocio extranjero se reconocerán en otro resultado integral, y serán reclasificadas al resultado del ejercicio cuando se realice la disposición del negocio en el exterior.</w:t>
      </w:r>
    </w:p>
    <w:p w14:paraId="435A2F2D" w14:textId="77777777" w:rsidR="005749F3" w:rsidRDefault="005749F3">
      <w:pPr>
        <w:shd w:val="clear" w:color="auto" w:fill="FFFFFF"/>
        <w:ind w:left="851"/>
        <w:jc w:val="both"/>
        <w:rPr>
          <w:rFonts w:ascii="Arial Narrow" w:hAnsi="Arial Narrow" w:cs="Arial"/>
          <w:sz w:val="20"/>
        </w:rPr>
      </w:pPr>
    </w:p>
    <w:p w14:paraId="435A2F2E" w14:textId="77777777" w:rsidR="005749F3" w:rsidRDefault="00FC1CC0">
      <w:pPr>
        <w:shd w:val="clear" w:color="auto" w:fill="FFFFFF"/>
        <w:ind w:left="851" w:firstLine="142"/>
        <w:jc w:val="both"/>
        <w:rPr>
          <w:rFonts w:ascii="Arial Narrow" w:hAnsi="Arial Narrow" w:cs="Arial"/>
          <w:b/>
          <w:sz w:val="20"/>
        </w:rPr>
      </w:pPr>
      <w:r>
        <w:rPr>
          <w:rFonts w:ascii="Arial Narrow" w:hAnsi="Arial Narrow" w:cs="Arial"/>
          <w:b/>
          <w:sz w:val="20"/>
        </w:rPr>
        <w:t>Tratamiento de la diferencia de cambio en los instrumentos financieros derivados</w:t>
      </w:r>
    </w:p>
    <w:p w14:paraId="435A2F2F" w14:textId="77777777" w:rsidR="005749F3" w:rsidRDefault="00FC1CC0">
      <w:pPr>
        <w:pStyle w:val="normalsangr2"/>
        <w:tabs>
          <w:tab w:val="clear" w:pos="1417"/>
        </w:tabs>
        <w:spacing w:after="0"/>
        <w:ind w:left="993" w:right="0" w:firstLine="0"/>
        <w:rPr>
          <w:rFonts w:ascii="Arial Narrow" w:hAnsi="Arial Narrow" w:cs="Arial"/>
          <w:lang w:val="es-PE"/>
        </w:rPr>
      </w:pPr>
      <w:r>
        <w:rPr>
          <w:rFonts w:ascii="Arial Narrow" w:hAnsi="Arial Narrow" w:cs="Arial"/>
          <w:lang w:val="es-PE"/>
        </w:rPr>
        <w:t>Los lineamientos establecidos en este acápite no se aplican a los instrumentos financieros derivados, los que se regirán por sus normas específicas, los cuales de describen en el Capítulo IV del presente Manual, en la descripción del rubro 15.</w:t>
      </w:r>
    </w:p>
    <w:p w14:paraId="435A2F30" w14:textId="77777777" w:rsidR="005749F3" w:rsidRDefault="005749F3">
      <w:pPr>
        <w:pStyle w:val="normalsangr2"/>
        <w:tabs>
          <w:tab w:val="clear" w:pos="1417"/>
        </w:tabs>
        <w:spacing w:after="0"/>
        <w:ind w:left="851" w:right="0" w:firstLine="0"/>
        <w:rPr>
          <w:rFonts w:ascii="Arial Narrow" w:hAnsi="Arial Narrow" w:cs="Arial"/>
          <w:lang w:val="es-PE"/>
        </w:rPr>
      </w:pPr>
    </w:p>
    <w:p w14:paraId="435A2F31" w14:textId="77777777" w:rsidR="005749F3" w:rsidRDefault="00FC1CC0">
      <w:pPr>
        <w:pStyle w:val="normalsangr1"/>
        <w:shd w:val="clear" w:color="auto" w:fill="FFFFFF"/>
        <w:tabs>
          <w:tab w:val="clear" w:pos="567"/>
          <w:tab w:val="clear" w:pos="708"/>
          <w:tab w:val="clear" w:pos="1416"/>
          <w:tab w:val="clear" w:pos="2124"/>
          <w:tab w:val="left" w:pos="426"/>
          <w:tab w:val="left" w:pos="709"/>
          <w:tab w:val="left" w:pos="993"/>
        </w:tabs>
        <w:spacing w:after="0"/>
        <w:ind w:left="567" w:hanging="141"/>
        <w:rPr>
          <w:rFonts w:ascii="Arial Narrow" w:hAnsi="Arial Narrow" w:cs="Arial"/>
          <w:b/>
          <w:bCs/>
          <w:snapToGrid/>
          <w:lang w:val="es-PE"/>
        </w:rPr>
      </w:pPr>
      <w:r>
        <w:rPr>
          <w:rFonts w:ascii="Arial Narrow" w:hAnsi="Arial Narrow" w:cs="Arial"/>
          <w:b/>
          <w:bCs/>
          <w:snapToGrid/>
          <w:lang w:val="es-PE"/>
        </w:rPr>
        <w:t xml:space="preserve">5. </w:t>
      </w:r>
      <w:r>
        <w:rPr>
          <w:rFonts w:ascii="Arial Narrow" w:hAnsi="Arial Narrow" w:cs="Arial"/>
          <w:b/>
          <w:bCs/>
          <w:snapToGrid/>
          <w:lang w:val="es-PE"/>
        </w:rPr>
        <w:tab/>
        <w:t xml:space="preserve">TRANSFERENCIA DE CARTERA DE CRÉDITOS </w:t>
      </w:r>
    </w:p>
    <w:p w14:paraId="435A2F32" w14:textId="77777777" w:rsidR="005749F3" w:rsidRDefault="005749F3">
      <w:pPr>
        <w:pStyle w:val="Default"/>
        <w:ind w:left="1843" w:hanging="274"/>
        <w:jc w:val="both"/>
        <w:rPr>
          <w:rFonts w:ascii="Arial Narrow" w:hAnsi="Arial Narrow"/>
          <w:i/>
          <w:color w:val="auto"/>
          <w:sz w:val="22"/>
          <w:szCs w:val="20"/>
          <w:lang w:eastAsia="es-ES"/>
        </w:rPr>
      </w:pPr>
    </w:p>
    <w:p w14:paraId="435A2F33" w14:textId="77777777" w:rsidR="005749F3" w:rsidRDefault="00FC1CC0">
      <w:pPr>
        <w:pStyle w:val="Default"/>
        <w:ind w:left="709"/>
        <w:jc w:val="both"/>
        <w:rPr>
          <w:rFonts w:ascii="Arial Narrow" w:hAnsi="Arial Narrow"/>
          <w:color w:val="auto"/>
          <w:sz w:val="20"/>
          <w:szCs w:val="20"/>
          <w:lang w:eastAsia="es-ES"/>
        </w:rPr>
      </w:pPr>
      <w:r>
        <w:rPr>
          <w:rFonts w:ascii="Arial Narrow" w:hAnsi="Arial Narrow"/>
          <w:color w:val="auto"/>
          <w:sz w:val="20"/>
          <w:szCs w:val="20"/>
          <w:lang w:eastAsia="es-ES"/>
        </w:rPr>
        <w:t>Una entidad contabilizará la transferencia de cartera de créditos, como una baja de dicha cartera, conforme con los lineamientos establecidos en las NIIF, siguiendo adicionalmente las siguientes pautas:</w:t>
      </w:r>
    </w:p>
    <w:p w14:paraId="435A2F34" w14:textId="77777777" w:rsidR="005749F3" w:rsidRDefault="00FC1CC0">
      <w:pPr>
        <w:pStyle w:val="Textoindependiente2"/>
        <w:ind w:left="1134" w:hanging="283"/>
        <w:jc w:val="both"/>
        <w:rPr>
          <w:rFonts w:ascii="Arial Narrow" w:hAnsi="Arial Narrow"/>
          <w:sz w:val="20"/>
        </w:rPr>
      </w:pPr>
      <w:r>
        <w:rPr>
          <w:rFonts w:ascii="Arial Narrow" w:hAnsi="Arial Narrow"/>
          <w:sz w:val="20"/>
        </w:rPr>
        <w:t xml:space="preserve">a) </w:t>
      </w:r>
      <w:r>
        <w:rPr>
          <w:rFonts w:ascii="Arial Narrow" w:hAnsi="Arial Narrow"/>
          <w:sz w:val="20"/>
        </w:rPr>
        <w:tab/>
      </w:r>
      <w:r>
        <w:rPr>
          <w:rFonts w:ascii="Arial Narrow" w:hAnsi="Arial Narrow"/>
          <w:sz w:val="20"/>
        </w:rPr>
        <w:t>La empresa transferente deberá registrar la disminución de créditos directos, créditos indirectos y cuentas de orden (en caso de cartera castigada) al momento de la transferencia de la cartera crediticia.</w:t>
      </w:r>
    </w:p>
    <w:p w14:paraId="435A2F35" w14:textId="77777777" w:rsidR="005749F3" w:rsidRDefault="00FC1CC0">
      <w:pPr>
        <w:pStyle w:val="Textoindependiente2"/>
        <w:ind w:left="1134" w:hanging="283"/>
        <w:jc w:val="both"/>
        <w:rPr>
          <w:rFonts w:ascii="Arial Narrow" w:hAnsi="Arial Narrow"/>
          <w:sz w:val="20"/>
        </w:rPr>
      </w:pPr>
      <w:r>
        <w:rPr>
          <w:rFonts w:ascii="Arial Narrow" w:hAnsi="Arial Narrow"/>
          <w:sz w:val="20"/>
        </w:rPr>
        <w:t xml:space="preserve">b) </w:t>
      </w:r>
      <w:r>
        <w:rPr>
          <w:rFonts w:ascii="Arial Narrow" w:hAnsi="Arial Narrow"/>
          <w:sz w:val="20"/>
        </w:rPr>
        <w:tab/>
        <w:t>Las ganancias originadas por la transferencia de la cartera crediticia se reconocerán como ingreso. En los casos de transferencias mediante permuta o financiadas, dichas ganancias se reconocerán como un ingreso diferido, el cual se irá devengando en función a los ingresos dinerarios que se obtengan por la realización de los bienes recibidos en permuta, o proporcionalmente a la percepción del pago de la adquirente de la cartera crediticia transferida, respectivamente.</w:t>
      </w:r>
    </w:p>
    <w:p w14:paraId="435A2F36" w14:textId="77777777" w:rsidR="005749F3" w:rsidRDefault="00FC1CC0">
      <w:pPr>
        <w:pStyle w:val="Textoindependiente2"/>
        <w:ind w:left="1134" w:hanging="283"/>
        <w:jc w:val="both"/>
        <w:rPr>
          <w:rFonts w:ascii="Arial Narrow" w:hAnsi="Arial Narrow"/>
          <w:sz w:val="20"/>
        </w:rPr>
      </w:pPr>
      <w:r>
        <w:rPr>
          <w:rFonts w:ascii="Arial Narrow" w:hAnsi="Arial Narrow"/>
          <w:sz w:val="20"/>
        </w:rPr>
        <w:t xml:space="preserve">c) </w:t>
      </w:r>
      <w:r>
        <w:rPr>
          <w:rFonts w:ascii="Arial Narrow" w:hAnsi="Arial Narrow"/>
          <w:sz w:val="20"/>
        </w:rPr>
        <w:tab/>
        <w:t>Las pérdidas originadas por la transferencia de cartera crediticia se reconocerán al momento de la transferencia.</w:t>
      </w:r>
    </w:p>
    <w:p w14:paraId="435A2F37" w14:textId="77777777" w:rsidR="005749F3" w:rsidRDefault="005749F3">
      <w:pPr>
        <w:pStyle w:val="Default"/>
        <w:ind w:left="567"/>
        <w:jc w:val="both"/>
        <w:rPr>
          <w:i/>
          <w:color w:val="auto"/>
        </w:rPr>
      </w:pPr>
    </w:p>
    <w:p w14:paraId="435A2F38" w14:textId="77777777" w:rsidR="005749F3" w:rsidRDefault="00FC1CC0">
      <w:pPr>
        <w:pStyle w:val="normalsangr1"/>
        <w:shd w:val="clear" w:color="auto" w:fill="FFFFFF"/>
        <w:tabs>
          <w:tab w:val="clear" w:pos="567"/>
          <w:tab w:val="clear" w:pos="708"/>
          <w:tab w:val="clear" w:pos="1416"/>
          <w:tab w:val="clear" w:pos="2124"/>
          <w:tab w:val="left" w:pos="426"/>
          <w:tab w:val="left" w:pos="709"/>
          <w:tab w:val="left" w:pos="993"/>
        </w:tabs>
        <w:spacing w:after="0"/>
        <w:ind w:left="567" w:hanging="141"/>
        <w:rPr>
          <w:rFonts w:ascii="Arial Narrow" w:hAnsi="Arial Narrow" w:cs="Arial"/>
          <w:b/>
          <w:bCs/>
          <w:snapToGrid/>
          <w:lang w:val="es-PE"/>
        </w:rPr>
      </w:pPr>
      <w:r>
        <w:rPr>
          <w:rFonts w:ascii="Arial Narrow" w:hAnsi="Arial Narrow" w:cs="Arial"/>
          <w:b/>
          <w:bCs/>
          <w:snapToGrid/>
          <w:lang w:val="es-PE"/>
        </w:rPr>
        <w:t xml:space="preserve">6. </w:t>
      </w:r>
      <w:r>
        <w:rPr>
          <w:rFonts w:ascii="Arial Narrow" w:hAnsi="Arial Narrow" w:cs="Arial"/>
          <w:b/>
          <w:bCs/>
          <w:snapToGrid/>
          <w:lang w:val="es-PE"/>
        </w:rPr>
        <w:tab/>
        <w:t xml:space="preserve">ADQUISICIÓN DE CARTERA DE CRÉDITOS </w:t>
      </w:r>
    </w:p>
    <w:p w14:paraId="435A2F39" w14:textId="77777777" w:rsidR="005749F3" w:rsidRDefault="005749F3">
      <w:pPr>
        <w:pStyle w:val="normalsangr1"/>
        <w:shd w:val="clear" w:color="auto" w:fill="FFFFFF"/>
        <w:tabs>
          <w:tab w:val="clear" w:pos="567"/>
          <w:tab w:val="clear" w:pos="708"/>
          <w:tab w:val="clear" w:pos="1416"/>
          <w:tab w:val="clear" w:pos="2124"/>
          <w:tab w:val="left" w:pos="426"/>
          <w:tab w:val="left" w:pos="709"/>
          <w:tab w:val="left" w:pos="993"/>
        </w:tabs>
        <w:spacing w:after="0"/>
        <w:ind w:left="567" w:hanging="141"/>
        <w:rPr>
          <w:rFonts w:ascii="Arial Narrow" w:hAnsi="Arial Narrow" w:cs="Arial"/>
          <w:b/>
          <w:bCs/>
          <w:snapToGrid/>
          <w:lang w:val="es-PE"/>
        </w:rPr>
      </w:pPr>
    </w:p>
    <w:p w14:paraId="435A2F3A" w14:textId="77777777" w:rsidR="005749F3" w:rsidRDefault="00FC1CC0">
      <w:pPr>
        <w:pStyle w:val="Default"/>
        <w:ind w:left="709"/>
        <w:jc w:val="both"/>
        <w:rPr>
          <w:rFonts w:ascii="Arial Narrow" w:hAnsi="Arial Narrow"/>
          <w:color w:val="auto"/>
          <w:sz w:val="20"/>
          <w:szCs w:val="20"/>
          <w:lang w:eastAsia="es-ES"/>
        </w:rPr>
      </w:pPr>
      <w:r>
        <w:rPr>
          <w:rFonts w:ascii="Arial Narrow" w:hAnsi="Arial Narrow"/>
          <w:color w:val="auto"/>
          <w:sz w:val="20"/>
          <w:szCs w:val="20"/>
          <w:lang w:eastAsia="es-ES"/>
        </w:rPr>
        <w:t>Una entidad reconocerá contablemente la cartera de créditos, conforme con los lineamientos establecidos en las NIIF, siguiendo adicionalmente las siguientes pautas:</w:t>
      </w:r>
    </w:p>
    <w:p w14:paraId="435A2F3B" w14:textId="77777777" w:rsidR="005749F3" w:rsidRDefault="00FC1CC0">
      <w:pPr>
        <w:pStyle w:val="Textoindependiente2"/>
        <w:ind w:left="1134" w:hanging="283"/>
        <w:jc w:val="both"/>
        <w:rPr>
          <w:rFonts w:ascii="Arial Narrow" w:hAnsi="Arial Narrow"/>
          <w:sz w:val="20"/>
        </w:rPr>
      </w:pPr>
      <w:r>
        <w:rPr>
          <w:rFonts w:ascii="Arial Narrow" w:hAnsi="Arial Narrow"/>
          <w:sz w:val="20"/>
        </w:rPr>
        <w:t xml:space="preserve">a) </w:t>
      </w:r>
      <w:r>
        <w:rPr>
          <w:rFonts w:ascii="Arial Narrow" w:hAnsi="Arial Narrow"/>
          <w:sz w:val="20"/>
        </w:rPr>
        <w:tab/>
        <w:t>La cartera crediticia adquirida mediante cualquier modalidad deberá registrarse contablemente como crédito directo o crédito indirecto, empleándose las subcuentas y cuentas analíticas que correspondan al tipo de cartera adquirida.</w:t>
      </w:r>
    </w:p>
    <w:p w14:paraId="435A2F3C" w14:textId="77777777" w:rsidR="005749F3" w:rsidRDefault="00FC1CC0">
      <w:pPr>
        <w:pStyle w:val="Default"/>
        <w:ind w:left="1134" w:hanging="283"/>
        <w:jc w:val="both"/>
        <w:rPr>
          <w:rFonts w:ascii="Arial Narrow" w:hAnsi="Arial Narrow"/>
          <w:snapToGrid w:val="0"/>
          <w:color w:val="auto"/>
          <w:sz w:val="20"/>
          <w:szCs w:val="20"/>
          <w:lang w:eastAsia="es-ES"/>
        </w:rPr>
      </w:pPr>
      <w:r>
        <w:rPr>
          <w:rFonts w:ascii="Arial Narrow" w:hAnsi="Arial Narrow"/>
          <w:color w:val="auto"/>
          <w:sz w:val="20"/>
          <w:szCs w:val="20"/>
          <w:lang w:eastAsia="es-ES"/>
        </w:rPr>
        <w:t xml:space="preserve">b) </w:t>
      </w:r>
      <w:r>
        <w:rPr>
          <w:rFonts w:ascii="Arial Narrow" w:hAnsi="Arial Narrow"/>
          <w:color w:val="auto"/>
          <w:sz w:val="20"/>
          <w:szCs w:val="20"/>
          <w:lang w:eastAsia="es-ES"/>
        </w:rPr>
        <w:tab/>
      </w:r>
      <w:r>
        <w:rPr>
          <w:rFonts w:ascii="Arial Narrow" w:hAnsi="Arial Narrow"/>
          <w:snapToGrid w:val="0"/>
          <w:color w:val="auto"/>
          <w:sz w:val="20"/>
          <w:szCs w:val="20"/>
          <w:lang w:eastAsia="es-ES"/>
        </w:rPr>
        <w:t>Para el registro de la cartera crediticia adquirida se identificará el monto que corresponda estrictamente a dicha cartera, individualizándolo y diferenciándolo del valor que se atribuya a otros derechos que sean materia del respectivo contrato, los cuales deberán ser registrados en las cuentas que correspondan.</w:t>
      </w:r>
    </w:p>
    <w:p w14:paraId="435A2F3D" w14:textId="77777777" w:rsidR="005749F3" w:rsidRDefault="00FC1CC0">
      <w:pPr>
        <w:pStyle w:val="Default"/>
        <w:tabs>
          <w:tab w:val="left" w:pos="1134"/>
        </w:tabs>
        <w:ind w:left="1134" w:hanging="283"/>
        <w:jc w:val="both"/>
        <w:rPr>
          <w:rFonts w:ascii="Arial Narrow" w:hAnsi="Arial Narrow"/>
          <w:color w:val="auto"/>
          <w:sz w:val="20"/>
          <w:szCs w:val="20"/>
          <w:lang w:eastAsia="es-ES"/>
        </w:rPr>
      </w:pPr>
      <w:r>
        <w:rPr>
          <w:rFonts w:ascii="Arial Narrow" w:hAnsi="Arial Narrow"/>
          <w:color w:val="auto"/>
          <w:sz w:val="20"/>
          <w:szCs w:val="20"/>
          <w:lang w:eastAsia="es-ES"/>
        </w:rPr>
        <w:t xml:space="preserve">c) </w:t>
      </w:r>
      <w:r>
        <w:rPr>
          <w:rFonts w:ascii="Arial Narrow" w:hAnsi="Arial Narrow"/>
          <w:color w:val="auto"/>
          <w:sz w:val="20"/>
          <w:szCs w:val="20"/>
          <w:lang w:eastAsia="es-ES"/>
        </w:rPr>
        <w:tab/>
        <w:t>Las ganancias originadas por la adquisición de la cartera crediticia se reconocerán como un ingreso diferido, el cual se irá devengando en función a los ingresos que se perciban por el pago de los deudores de la cartera adquirida, independientemente de la modalidad de pago por la cartera crediticia.</w:t>
      </w:r>
    </w:p>
    <w:p w14:paraId="435A2F3E" w14:textId="77777777" w:rsidR="005749F3" w:rsidRDefault="00FC1CC0">
      <w:pPr>
        <w:pStyle w:val="Default"/>
        <w:ind w:left="1134" w:hanging="283"/>
        <w:jc w:val="both"/>
        <w:rPr>
          <w:rFonts w:ascii="Arial Narrow" w:hAnsi="Arial Narrow"/>
          <w:color w:val="auto"/>
          <w:sz w:val="20"/>
          <w:szCs w:val="20"/>
          <w:lang w:eastAsia="es-ES"/>
        </w:rPr>
      </w:pPr>
      <w:r>
        <w:rPr>
          <w:rFonts w:ascii="Arial Narrow" w:hAnsi="Arial Narrow"/>
          <w:color w:val="auto"/>
          <w:sz w:val="20"/>
          <w:szCs w:val="20"/>
          <w:lang w:eastAsia="es-ES"/>
        </w:rPr>
        <w:t xml:space="preserve">d) </w:t>
      </w:r>
      <w:r>
        <w:rPr>
          <w:rFonts w:ascii="Arial Narrow" w:hAnsi="Arial Narrow"/>
          <w:color w:val="auto"/>
          <w:sz w:val="20"/>
          <w:szCs w:val="20"/>
          <w:lang w:eastAsia="es-ES"/>
        </w:rPr>
        <w:tab/>
        <w:t>Las pérdidas originadas por la adquisición de la cartera crediticia se reconocerán al momento de la adquisición.</w:t>
      </w:r>
    </w:p>
    <w:p w14:paraId="435A2F3F" w14:textId="77777777" w:rsidR="005749F3" w:rsidRDefault="00FC1CC0">
      <w:pPr>
        <w:rPr>
          <w:rFonts w:ascii="Arial Narrow" w:hAnsi="Arial Narrow"/>
          <w:b/>
          <w:i/>
          <w:sz w:val="20"/>
        </w:rPr>
      </w:pPr>
      <w:r>
        <w:rPr>
          <w:rFonts w:ascii="Arial Narrow" w:hAnsi="Arial Narrow"/>
          <w:i/>
          <w:sz w:val="20"/>
        </w:rPr>
        <w:br w:type="page"/>
      </w:r>
    </w:p>
    <w:p w14:paraId="435A2F40" w14:textId="77777777" w:rsidR="005749F3" w:rsidRDefault="005749F3">
      <w:pPr>
        <w:pStyle w:val="Sangra2detindependiente"/>
        <w:tabs>
          <w:tab w:val="left" w:pos="-142"/>
          <w:tab w:val="left" w:pos="284"/>
          <w:tab w:val="left" w:pos="1134"/>
          <w:tab w:val="left" w:pos="1560"/>
        </w:tabs>
        <w:ind w:left="1560"/>
        <w:rPr>
          <w:rFonts w:ascii="Arial Narrow" w:hAnsi="Arial Narrow"/>
          <w:i/>
          <w:sz w:val="20"/>
        </w:rPr>
      </w:pPr>
    </w:p>
    <w:p w14:paraId="435A2F41" w14:textId="77777777" w:rsidR="005749F3" w:rsidRDefault="00FC1CC0">
      <w:pPr>
        <w:pStyle w:val="normalsangr1"/>
        <w:shd w:val="clear" w:color="auto" w:fill="FFFFFF"/>
        <w:tabs>
          <w:tab w:val="clear" w:pos="567"/>
          <w:tab w:val="clear" w:pos="708"/>
          <w:tab w:val="clear" w:pos="1416"/>
          <w:tab w:val="clear" w:pos="2124"/>
          <w:tab w:val="left" w:pos="426"/>
          <w:tab w:val="left" w:pos="709"/>
          <w:tab w:val="left" w:pos="993"/>
        </w:tabs>
        <w:spacing w:after="0"/>
        <w:ind w:left="567" w:hanging="141"/>
        <w:rPr>
          <w:rFonts w:ascii="Arial Narrow" w:hAnsi="Arial Narrow" w:cs="Arial"/>
          <w:b/>
          <w:bCs/>
          <w:snapToGrid/>
          <w:lang w:val="es-PE"/>
        </w:rPr>
      </w:pPr>
      <w:r>
        <w:rPr>
          <w:rFonts w:ascii="Arial Narrow" w:hAnsi="Arial Narrow" w:cs="Arial"/>
          <w:b/>
          <w:bCs/>
          <w:snapToGrid/>
          <w:lang w:val="es-PE"/>
        </w:rPr>
        <w:t xml:space="preserve">7. </w:t>
      </w:r>
      <w:r>
        <w:rPr>
          <w:rFonts w:ascii="Arial Narrow" w:hAnsi="Arial Narrow" w:cs="Arial"/>
          <w:b/>
          <w:bCs/>
          <w:snapToGrid/>
          <w:lang w:val="es-PE"/>
        </w:rPr>
        <w:tab/>
      </w:r>
      <w:r>
        <w:rPr>
          <w:rFonts w:ascii="Arial Narrow" w:hAnsi="Arial Narrow" w:cs="Arial"/>
          <w:b/>
          <w:bCs/>
          <w:snapToGrid/>
          <w:lang w:val="es-PE"/>
        </w:rPr>
        <w:t>FIDEICOMISOS Y COMISIONES DE CONFIANZA</w:t>
      </w:r>
    </w:p>
    <w:p w14:paraId="435A2F42" w14:textId="77777777" w:rsidR="005749F3" w:rsidRDefault="005749F3">
      <w:pPr>
        <w:ind w:firstLine="709"/>
        <w:jc w:val="both"/>
        <w:rPr>
          <w:rFonts w:ascii="Arial Narrow" w:hAnsi="Arial Narrow"/>
          <w:b/>
          <w:sz w:val="20"/>
        </w:rPr>
      </w:pPr>
    </w:p>
    <w:p w14:paraId="435A2F43" w14:textId="77777777" w:rsidR="005749F3" w:rsidRDefault="00FC1CC0">
      <w:pPr>
        <w:ind w:firstLine="709"/>
        <w:jc w:val="both"/>
        <w:rPr>
          <w:rFonts w:ascii="Arial Narrow" w:hAnsi="Arial Narrow"/>
          <w:b/>
          <w:sz w:val="20"/>
        </w:rPr>
      </w:pPr>
      <w:r>
        <w:rPr>
          <w:rFonts w:ascii="Arial Narrow" w:hAnsi="Arial Narrow"/>
          <w:b/>
          <w:sz w:val="20"/>
        </w:rPr>
        <w:t>Fideicomiso</w:t>
      </w:r>
    </w:p>
    <w:p w14:paraId="435A2F44" w14:textId="77777777" w:rsidR="005749F3" w:rsidRDefault="005749F3">
      <w:pPr>
        <w:jc w:val="both"/>
        <w:rPr>
          <w:rFonts w:ascii="Arial Narrow" w:hAnsi="Arial Narrow"/>
          <w:sz w:val="20"/>
        </w:rPr>
      </w:pPr>
    </w:p>
    <w:p w14:paraId="435A2F45" w14:textId="77777777" w:rsidR="005749F3" w:rsidRDefault="00FC1CC0">
      <w:pPr>
        <w:pStyle w:val="Default"/>
        <w:ind w:left="1134" w:hanging="283"/>
        <w:jc w:val="both"/>
        <w:rPr>
          <w:rFonts w:ascii="Arial Narrow" w:hAnsi="Arial Narrow"/>
          <w:color w:val="auto"/>
          <w:sz w:val="20"/>
          <w:szCs w:val="20"/>
        </w:rPr>
      </w:pPr>
      <w:r>
        <w:rPr>
          <w:rFonts w:ascii="Arial Narrow" w:hAnsi="Arial Narrow"/>
          <w:color w:val="auto"/>
          <w:sz w:val="20"/>
          <w:szCs w:val="20"/>
        </w:rPr>
        <w:t xml:space="preserve">a) </w:t>
      </w:r>
      <w:r>
        <w:rPr>
          <w:rFonts w:ascii="Arial Narrow" w:hAnsi="Arial Narrow"/>
          <w:color w:val="auto"/>
          <w:sz w:val="20"/>
          <w:szCs w:val="20"/>
        </w:rPr>
        <w:tab/>
      </w:r>
      <w:r>
        <w:rPr>
          <w:rFonts w:ascii="Arial Narrow" w:hAnsi="Arial Narrow"/>
          <w:color w:val="auto"/>
          <w:sz w:val="20"/>
          <w:szCs w:val="20"/>
        </w:rPr>
        <w:t>El fideicomitente reconocerá y registrará los derechos generados a su favor, en virtud del fideicomiso, simultáneamente con la transferencia de los bienes en fideicomiso, en caso haya significado una baja de activos conforme con las NIIF, siguiendo adicionalmente las siguientes pautas:</w:t>
      </w:r>
    </w:p>
    <w:p w14:paraId="435A2F46" w14:textId="77777777" w:rsidR="005749F3" w:rsidRDefault="005749F3">
      <w:pPr>
        <w:pStyle w:val="Textoindependiente"/>
        <w:ind w:left="851"/>
        <w:jc w:val="both"/>
        <w:rPr>
          <w:rFonts w:ascii="Arial Narrow" w:hAnsi="Arial Narrow"/>
        </w:rPr>
      </w:pPr>
    </w:p>
    <w:p w14:paraId="435A2F47" w14:textId="77777777" w:rsidR="005749F3" w:rsidRDefault="00FC1CC0">
      <w:pPr>
        <w:pStyle w:val="Textoindependiente"/>
        <w:tabs>
          <w:tab w:val="left" w:pos="1276"/>
        </w:tabs>
        <w:ind w:left="1701" w:hanging="850"/>
        <w:jc w:val="both"/>
        <w:rPr>
          <w:rFonts w:ascii="Arial Narrow" w:hAnsi="Arial Narrow"/>
        </w:rPr>
      </w:pPr>
      <w:r>
        <w:rPr>
          <w:rFonts w:ascii="Arial Narrow" w:hAnsi="Arial Narrow"/>
        </w:rPr>
        <w:tab/>
        <w:t xml:space="preserve">(i)   </w:t>
      </w:r>
      <w:r>
        <w:rPr>
          <w:rFonts w:ascii="Arial Narrow" w:hAnsi="Arial Narrow"/>
        </w:rPr>
        <w:tab/>
        <w:t xml:space="preserve">El fideicomitente registrará las </w:t>
      </w:r>
      <w:proofErr w:type="gramStart"/>
      <w:r>
        <w:rPr>
          <w:rFonts w:ascii="Arial Narrow" w:hAnsi="Arial Narrow"/>
        </w:rPr>
        <w:t>provisiones  por</w:t>
      </w:r>
      <w:proofErr w:type="gramEnd"/>
      <w:r>
        <w:rPr>
          <w:rFonts w:ascii="Arial Narrow" w:hAnsi="Arial Narrow"/>
        </w:rPr>
        <w:t xml:space="preserve"> los derechos que se generen a su favor de acuerdo con lo señalado en el Reglamento del Fideicomiso y de las Empresas de Servicios Fiduciarios. </w:t>
      </w:r>
    </w:p>
    <w:p w14:paraId="435A2F48" w14:textId="77777777" w:rsidR="005749F3" w:rsidRDefault="00FC1CC0">
      <w:pPr>
        <w:pStyle w:val="Textoindependiente"/>
        <w:tabs>
          <w:tab w:val="left" w:pos="1276"/>
        </w:tabs>
        <w:ind w:left="1701" w:hanging="850"/>
        <w:jc w:val="both"/>
        <w:rPr>
          <w:rFonts w:ascii="Arial Narrow" w:hAnsi="Arial Narrow"/>
        </w:rPr>
      </w:pPr>
      <w:r>
        <w:rPr>
          <w:rFonts w:ascii="Arial Narrow" w:hAnsi="Arial Narrow"/>
        </w:rPr>
        <w:tab/>
        <w:t>(</w:t>
      </w:r>
      <w:proofErr w:type="spellStart"/>
      <w:r>
        <w:rPr>
          <w:rFonts w:ascii="Arial Narrow" w:hAnsi="Arial Narrow"/>
        </w:rPr>
        <w:t>ii</w:t>
      </w:r>
      <w:proofErr w:type="spellEnd"/>
      <w:r>
        <w:rPr>
          <w:rFonts w:ascii="Arial Narrow" w:hAnsi="Arial Narrow"/>
        </w:rPr>
        <w:t xml:space="preserve">) </w:t>
      </w:r>
      <w:r>
        <w:rPr>
          <w:rFonts w:ascii="Arial Narrow" w:hAnsi="Arial Narrow"/>
        </w:rPr>
        <w:tab/>
        <w:t xml:space="preserve">Las provisiones que el fideicomitente haya constituido con relación a los bienes transferidos en fideicomiso, deberán ser asignadas a la constitución de las provisiones por los derechos generados a su favor en virtud del fideicomiso. En caso las provisiones requeridas por los derechos fueran mayores a las provisiones constituidas por los bienes transferidos en fideicomiso, se procederá a constituir provisiones por la diferencia afectando resultados del ejercicio; en caso contrario, en primer </w:t>
      </w:r>
      <w:proofErr w:type="gramStart"/>
      <w:r>
        <w:rPr>
          <w:rFonts w:ascii="Arial Narrow" w:hAnsi="Arial Narrow"/>
        </w:rPr>
        <w:t>lugar</w:t>
      </w:r>
      <w:proofErr w:type="gramEnd"/>
      <w:r>
        <w:rPr>
          <w:rFonts w:ascii="Arial Narrow" w:hAnsi="Arial Narrow"/>
        </w:rPr>
        <w:t xml:space="preserve"> se p</w:t>
      </w:r>
      <w:r>
        <w:rPr>
          <w:rFonts w:ascii="Arial Narrow" w:hAnsi="Arial Narrow"/>
        </w:rPr>
        <w:t xml:space="preserve">rocederá a cubrir déficit de provisiones por otros activos, y de existir saldo se podrán revertir dichas provisiones. </w:t>
      </w:r>
    </w:p>
    <w:p w14:paraId="435A2F49" w14:textId="77777777" w:rsidR="005749F3" w:rsidRDefault="00FC1CC0">
      <w:pPr>
        <w:pStyle w:val="Textoindependiente"/>
        <w:tabs>
          <w:tab w:val="left" w:pos="1276"/>
        </w:tabs>
        <w:ind w:left="1701" w:hanging="850"/>
        <w:jc w:val="both"/>
        <w:rPr>
          <w:rFonts w:ascii="Arial Narrow" w:hAnsi="Arial Narrow"/>
        </w:rPr>
      </w:pPr>
      <w:r>
        <w:rPr>
          <w:rFonts w:ascii="Arial Narrow" w:hAnsi="Arial Narrow"/>
        </w:rPr>
        <w:tab/>
        <w:t>(</w:t>
      </w:r>
      <w:proofErr w:type="spellStart"/>
      <w:r>
        <w:rPr>
          <w:rFonts w:ascii="Arial Narrow" w:hAnsi="Arial Narrow"/>
        </w:rPr>
        <w:t>iii</w:t>
      </w:r>
      <w:proofErr w:type="spellEnd"/>
      <w:r>
        <w:rPr>
          <w:rFonts w:ascii="Arial Narrow" w:hAnsi="Arial Narrow"/>
        </w:rPr>
        <w:t xml:space="preserve">) </w:t>
      </w:r>
      <w:r>
        <w:rPr>
          <w:rFonts w:ascii="Arial Narrow" w:hAnsi="Arial Narrow"/>
        </w:rPr>
        <w:tab/>
        <w:t>El fideicomitente registrará en cuentas de orden los bienes transferidos en fideicomiso para su control, hasta la amortización de los derechos generados a su favor y/o la entrega del remanente del fideicomiso en caso sea el beneficiario de dicho remanente, lo que ocurra al final.</w:t>
      </w:r>
    </w:p>
    <w:p w14:paraId="435A2F4A" w14:textId="77777777" w:rsidR="005749F3" w:rsidRDefault="005749F3">
      <w:pPr>
        <w:pStyle w:val="Sangra2detindependiente"/>
        <w:tabs>
          <w:tab w:val="left" w:pos="-142"/>
          <w:tab w:val="left" w:pos="284"/>
        </w:tabs>
        <w:ind w:left="0"/>
        <w:rPr>
          <w:rFonts w:ascii="Arial Narrow" w:hAnsi="Arial Narrow"/>
          <w:sz w:val="20"/>
        </w:rPr>
      </w:pPr>
    </w:p>
    <w:p w14:paraId="435A2F4B" w14:textId="77777777" w:rsidR="005749F3" w:rsidRDefault="00FC1CC0">
      <w:pPr>
        <w:pStyle w:val="Default"/>
        <w:ind w:left="1134" w:hanging="283"/>
        <w:jc w:val="both"/>
        <w:rPr>
          <w:rFonts w:ascii="Arial Narrow" w:hAnsi="Arial Narrow"/>
          <w:color w:val="auto"/>
          <w:sz w:val="20"/>
          <w:szCs w:val="20"/>
        </w:rPr>
      </w:pPr>
      <w:r>
        <w:rPr>
          <w:rFonts w:ascii="Arial Narrow" w:hAnsi="Arial Narrow"/>
          <w:color w:val="auto"/>
          <w:sz w:val="20"/>
          <w:szCs w:val="20"/>
        </w:rPr>
        <w:t xml:space="preserve">b) </w:t>
      </w:r>
      <w:r>
        <w:rPr>
          <w:rFonts w:ascii="Arial Narrow" w:hAnsi="Arial Narrow"/>
          <w:color w:val="auto"/>
          <w:sz w:val="20"/>
          <w:szCs w:val="20"/>
        </w:rPr>
        <w:tab/>
        <w:t xml:space="preserve">El fiduciario registrará los patrimonios </w:t>
      </w:r>
      <w:proofErr w:type="spellStart"/>
      <w:r>
        <w:rPr>
          <w:rFonts w:ascii="Arial Narrow" w:hAnsi="Arial Narrow"/>
          <w:color w:val="auto"/>
          <w:sz w:val="20"/>
          <w:szCs w:val="20"/>
        </w:rPr>
        <w:t>fideicometidos</w:t>
      </w:r>
      <w:proofErr w:type="spellEnd"/>
      <w:r>
        <w:rPr>
          <w:rFonts w:ascii="Arial Narrow" w:hAnsi="Arial Narrow"/>
          <w:color w:val="auto"/>
          <w:sz w:val="20"/>
          <w:szCs w:val="20"/>
        </w:rPr>
        <w:t xml:space="preserve"> en cuentas de orden, </w:t>
      </w:r>
      <w:proofErr w:type="gramStart"/>
      <w:r>
        <w:rPr>
          <w:rFonts w:ascii="Arial Narrow" w:hAnsi="Arial Narrow"/>
          <w:color w:val="auto"/>
          <w:sz w:val="20"/>
          <w:szCs w:val="20"/>
        </w:rPr>
        <w:t>incorporando  cuentas</w:t>
      </w:r>
      <w:proofErr w:type="gramEnd"/>
      <w:r>
        <w:rPr>
          <w:rFonts w:ascii="Arial Narrow" w:hAnsi="Arial Narrow"/>
          <w:color w:val="auto"/>
          <w:sz w:val="20"/>
          <w:szCs w:val="20"/>
        </w:rPr>
        <w:t xml:space="preserve"> a mayores dígitos de los establecidos en el Manual de Contabilidad, a fin de realizar un control acorde con lo establecido en el artículo 14° del Reglamento del fideicomiso y de las empresas de servicios fiduciarios. </w:t>
      </w:r>
    </w:p>
    <w:p w14:paraId="435A2F4C" w14:textId="77777777" w:rsidR="005749F3" w:rsidRDefault="005749F3">
      <w:pPr>
        <w:pStyle w:val="Textoindependiente"/>
        <w:tabs>
          <w:tab w:val="left" w:pos="1276"/>
        </w:tabs>
        <w:ind w:left="1276" w:hanging="425"/>
        <w:rPr>
          <w:rFonts w:ascii="Arial Narrow" w:hAnsi="Arial Narrow"/>
        </w:rPr>
      </w:pPr>
    </w:p>
    <w:p w14:paraId="435A2F4D" w14:textId="77777777" w:rsidR="005749F3" w:rsidRDefault="00FC1CC0">
      <w:pPr>
        <w:ind w:firstLine="709"/>
        <w:jc w:val="both"/>
        <w:rPr>
          <w:rFonts w:ascii="Arial Narrow" w:hAnsi="Arial Narrow"/>
          <w:b/>
          <w:sz w:val="20"/>
        </w:rPr>
      </w:pPr>
      <w:r>
        <w:rPr>
          <w:rFonts w:ascii="Arial Narrow" w:hAnsi="Arial Narrow"/>
          <w:b/>
          <w:sz w:val="20"/>
        </w:rPr>
        <w:t>Comisiones de confianza</w:t>
      </w:r>
    </w:p>
    <w:p w14:paraId="435A2F4E" w14:textId="77777777" w:rsidR="005749F3" w:rsidRDefault="005749F3">
      <w:pPr>
        <w:ind w:left="426" w:hanging="426"/>
        <w:jc w:val="both"/>
        <w:rPr>
          <w:rFonts w:ascii="Arial Narrow" w:hAnsi="Arial Narrow"/>
          <w:sz w:val="20"/>
        </w:rPr>
      </w:pPr>
    </w:p>
    <w:p w14:paraId="435A2F4F" w14:textId="77777777" w:rsidR="005749F3" w:rsidRDefault="00FC1CC0">
      <w:pPr>
        <w:pStyle w:val="Textoindependiente"/>
        <w:widowControl/>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134" w:hanging="283"/>
        <w:jc w:val="both"/>
        <w:rPr>
          <w:rFonts w:ascii="Arial Narrow" w:hAnsi="Arial Narrow"/>
        </w:rPr>
      </w:pPr>
      <w:r>
        <w:rPr>
          <w:rFonts w:ascii="Arial Narrow" w:hAnsi="Arial Narrow"/>
        </w:rPr>
        <w:t xml:space="preserve">a) </w:t>
      </w:r>
      <w:r>
        <w:rPr>
          <w:rFonts w:ascii="Arial Narrow" w:hAnsi="Arial Narrow"/>
        </w:rPr>
        <w:tab/>
        <w:t xml:space="preserve">Los encargos que reciban las empresas en calidad de comisionistas según lo dispuesto en el artículo 275º de la Ley General, deberán ser registrados en cuentas de orden. En dichas cuentas, se registrará las </w:t>
      </w:r>
      <w:proofErr w:type="gramStart"/>
      <w:r>
        <w:rPr>
          <w:rFonts w:ascii="Arial Narrow" w:hAnsi="Arial Narrow"/>
        </w:rPr>
        <w:t>variaciones</w:t>
      </w:r>
      <w:proofErr w:type="gramEnd"/>
      <w:r>
        <w:rPr>
          <w:rFonts w:ascii="Arial Narrow" w:hAnsi="Arial Narrow"/>
        </w:rPr>
        <w:t xml:space="preserve"> así como los nuevos bienes que se generen durante la vigencia de la comisión de confianza.</w:t>
      </w:r>
    </w:p>
    <w:p w14:paraId="435A2F50" w14:textId="77777777" w:rsidR="005749F3" w:rsidRDefault="005749F3">
      <w:pPr>
        <w:pStyle w:val="Textoindependiente"/>
        <w:ind w:left="644"/>
        <w:rPr>
          <w:rFonts w:ascii="Arial Narrow" w:hAnsi="Arial Narrow"/>
        </w:rPr>
      </w:pPr>
    </w:p>
    <w:p w14:paraId="435A2F51" w14:textId="77777777" w:rsidR="005749F3" w:rsidRDefault="00FC1CC0">
      <w:pPr>
        <w:pStyle w:val="Textoindependiente"/>
        <w:widowControl/>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134" w:hanging="283"/>
        <w:jc w:val="both"/>
        <w:rPr>
          <w:rFonts w:ascii="Arial Narrow" w:hAnsi="Arial Narrow"/>
        </w:rPr>
      </w:pPr>
      <w:r>
        <w:rPr>
          <w:rFonts w:ascii="Arial Narrow" w:hAnsi="Arial Narrow"/>
        </w:rPr>
        <w:t xml:space="preserve">b) </w:t>
      </w:r>
      <w:r>
        <w:rPr>
          <w:rFonts w:ascii="Arial Narrow" w:hAnsi="Arial Narrow"/>
        </w:rPr>
        <w:tab/>
      </w:r>
      <w:r>
        <w:rPr>
          <w:rFonts w:ascii="Arial Narrow" w:hAnsi="Arial Narrow"/>
        </w:rPr>
        <w:t xml:space="preserve">Cuando el comisionista deba reconocer los intereses activos más altos del sistema financiero por el dinero sobre el que versen las comisiones de confianza o que provenga de ellas, de acuerdo con lo establecido en el artículo 277° de la Ley General, registrará en su contabilidad dichos intereses mediante un cargo a gastos y un abono a otros gastos por pagar. </w:t>
      </w:r>
    </w:p>
    <w:p w14:paraId="435A2F52" w14:textId="77777777" w:rsidR="005749F3" w:rsidRDefault="005749F3">
      <w:pPr>
        <w:pStyle w:val="Textoindependiente"/>
        <w:rPr>
          <w:rFonts w:ascii="Arial Narrow" w:hAnsi="Arial Narrow"/>
        </w:rPr>
      </w:pPr>
    </w:p>
    <w:p w14:paraId="435A2F53" w14:textId="77777777" w:rsidR="005749F3" w:rsidRDefault="00FC1CC0">
      <w:pPr>
        <w:pStyle w:val="normalsangr2"/>
        <w:tabs>
          <w:tab w:val="clear" w:pos="1417"/>
        </w:tabs>
        <w:spacing w:after="0"/>
        <w:ind w:left="1134" w:right="0" w:hanging="283"/>
        <w:rPr>
          <w:rFonts w:ascii="Arial Narrow" w:hAnsi="Arial Narrow"/>
          <w:lang w:val="es-PE"/>
        </w:rPr>
      </w:pPr>
      <w:r>
        <w:rPr>
          <w:rFonts w:ascii="Arial Narrow" w:hAnsi="Arial Narrow"/>
          <w:lang w:val="es-PE"/>
        </w:rPr>
        <w:t xml:space="preserve">c) </w:t>
      </w:r>
      <w:r>
        <w:rPr>
          <w:rFonts w:ascii="Arial Narrow" w:hAnsi="Arial Narrow"/>
          <w:lang w:val="es-PE"/>
        </w:rPr>
        <w:tab/>
        <w:t>Los comitentes registrarán en cuentas de balance y en cuentas de orden los bienes encargados en comisiones de confianza.</w:t>
      </w:r>
    </w:p>
    <w:p w14:paraId="435A2F54" w14:textId="77777777" w:rsidR="005749F3" w:rsidRDefault="005749F3">
      <w:pPr>
        <w:pStyle w:val="normalsangr2"/>
        <w:tabs>
          <w:tab w:val="clear" w:pos="1417"/>
        </w:tabs>
        <w:spacing w:after="0"/>
        <w:ind w:left="1134" w:right="0" w:hanging="283"/>
        <w:rPr>
          <w:rFonts w:ascii="Arial Narrow" w:hAnsi="Arial Narrow" w:cs="Arial"/>
          <w:lang w:val="es-PE"/>
        </w:rPr>
      </w:pPr>
    </w:p>
    <w:p w14:paraId="435A2F55" w14:textId="77777777" w:rsidR="005749F3" w:rsidRDefault="005749F3">
      <w:pPr>
        <w:pStyle w:val="normalsangr2"/>
        <w:tabs>
          <w:tab w:val="clear" w:pos="1417"/>
        </w:tabs>
        <w:spacing w:after="0"/>
        <w:ind w:left="1134" w:right="0" w:hanging="283"/>
        <w:rPr>
          <w:rFonts w:ascii="Arial Narrow" w:hAnsi="Arial Narrow" w:cs="Arial"/>
          <w:lang w:val="es-PE"/>
        </w:rPr>
      </w:pPr>
    </w:p>
    <w:p w14:paraId="435A2F56" w14:textId="77777777" w:rsidR="005749F3" w:rsidRDefault="005749F3">
      <w:pPr>
        <w:pStyle w:val="normalsangr2"/>
        <w:tabs>
          <w:tab w:val="clear" w:pos="1417"/>
        </w:tabs>
        <w:spacing w:after="0"/>
        <w:ind w:left="1134" w:right="0" w:hanging="283"/>
        <w:rPr>
          <w:rFonts w:ascii="Arial Narrow" w:hAnsi="Arial Narrow" w:cs="Arial"/>
          <w:lang w:val="es-PE"/>
        </w:rPr>
      </w:pPr>
    </w:p>
    <w:p w14:paraId="435A2F57" w14:textId="77777777" w:rsidR="005749F3" w:rsidRDefault="005749F3">
      <w:pPr>
        <w:pStyle w:val="normalsangr2"/>
        <w:tabs>
          <w:tab w:val="clear" w:pos="1417"/>
        </w:tabs>
        <w:spacing w:after="0"/>
        <w:ind w:left="1134" w:right="0" w:hanging="283"/>
        <w:rPr>
          <w:rFonts w:ascii="Arial Narrow" w:hAnsi="Arial Narrow" w:cs="Arial"/>
          <w:lang w:val="es-PE"/>
        </w:rPr>
      </w:pPr>
    </w:p>
    <w:p w14:paraId="435A2F58" w14:textId="77777777" w:rsidR="005749F3" w:rsidRDefault="005749F3">
      <w:pPr>
        <w:pStyle w:val="normalsangr2"/>
        <w:shd w:val="clear" w:color="auto" w:fill="FFFFFF"/>
        <w:tabs>
          <w:tab w:val="clear" w:pos="567"/>
          <w:tab w:val="clear" w:pos="709"/>
          <w:tab w:val="clear" w:pos="1417"/>
          <w:tab w:val="clear" w:pos="2154"/>
          <w:tab w:val="clear" w:pos="2832"/>
          <w:tab w:val="left" w:pos="851"/>
        </w:tabs>
        <w:spacing w:after="0"/>
        <w:ind w:right="0"/>
        <w:rPr>
          <w:rFonts w:ascii="Arial Narrow" w:hAnsi="Arial Narrow" w:cs="Arial"/>
          <w:lang w:val="es-PE"/>
        </w:rPr>
      </w:pPr>
    </w:p>
    <w:p w14:paraId="435A2F59" w14:textId="77777777" w:rsidR="005749F3" w:rsidRDefault="00FC1CC0">
      <w:pPr>
        <w:ind w:left="709" w:hanging="312"/>
        <w:jc w:val="both"/>
        <w:rPr>
          <w:rFonts w:ascii="Arial Narrow" w:hAnsi="Arial Narrow" w:cs="Arial"/>
          <w:b/>
          <w:sz w:val="20"/>
        </w:rPr>
      </w:pPr>
      <w:r>
        <w:rPr>
          <w:rFonts w:ascii="Arial Narrow" w:hAnsi="Arial Narrow" w:cs="Arial"/>
          <w:b/>
          <w:sz w:val="20"/>
        </w:rPr>
        <w:t xml:space="preserve">8. </w:t>
      </w:r>
      <w:r>
        <w:rPr>
          <w:rFonts w:ascii="Arial Narrow" w:hAnsi="Arial Narrow" w:cs="Arial"/>
          <w:b/>
          <w:sz w:val="20"/>
        </w:rPr>
        <w:tab/>
      </w:r>
      <w:r>
        <w:rPr>
          <w:rFonts w:ascii="Arial Narrow" w:hAnsi="Arial Narrow" w:cs="Arial"/>
          <w:b/>
          <w:sz w:val="20"/>
        </w:rPr>
        <w:t>APLICACIÓN DE LA NIC 8 “POLÍTICAS CONTABLES, CAMBIOS EN LAS ESTIMACIONES CONTABLES Y ERRORES”</w:t>
      </w:r>
    </w:p>
    <w:p w14:paraId="435A2F5A" w14:textId="77777777" w:rsidR="005749F3" w:rsidRDefault="00FC1CC0">
      <w:pPr>
        <w:pStyle w:val="normalsangr1"/>
        <w:shd w:val="clear" w:color="auto" w:fill="FFFFFF"/>
        <w:tabs>
          <w:tab w:val="clear" w:pos="567"/>
          <w:tab w:val="clear" w:pos="708"/>
          <w:tab w:val="clear" w:pos="1416"/>
          <w:tab w:val="clear" w:pos="2124"/>
          <w:tab w:val="left" w:pos="426"/>
          <w:tab w:val="left" w:pos="709"/>
          <w:tab w:val="left" w:pos="993"/>
        </w:tabs>
        <w:spacing w:after="0"/>
        <w:ind w:left="709"/>
        <w:rPr>
          <w:rFonts w:ascii="Arial Narrow" w:hAnsi="Arial Narrow"/>
          <w:b/>
          <w:sz w:val="22"/>
          <w:szCs w:val="22"/>
          <w:lang w:val="es-PE"/>
        </w:rPr>
      </w:pPr>
      <w:r>
        <w:rPr>
          <w:rFonts w:ascii="Arial Narrow" w:hAnsi="Arial Narrow"/>
          <w:b/>
          <w:sz w:val="22"/>
          <w:szCs w:val="22"/>
          <w:lang w:val="es-PE"/>
        </w:rPr>
        <w:lastRenderedPageBreak/>
        <w:tab/>
      </w:r>
    </w:p>
    <w:p w14:paraId="435A2F5B" w14:textId="77777777" w:rsidR="005749F3" w:rsidRDefault="00FC1CC0">
      <w:pPr>
        <w:pStyle w:val="Normal1"/>
        <w:tabs>
          <w:tab w:val="clear" w:pos="680"/>
          <w:tab w:val="clear" w:pos="2835"/>
          <w:tab w:val="left" w:pos="709"/>
          <w:tab w:val="left" w:pos="1100"/>
        </w:tabs>
        <w:spacing w:line="240" w:lineRule="exact"/>
        <w:ind w:right="142" w:firstLine="0"/>
        <w:rPr>
          <w:b w:val="0"/>
          <w:sz w:val="20"/>
          <w:lang w:val="es-PE"/>
        </w:rPr>
      </w:pPr>
      <w:r>
        <w:rPr>
          <w:b w:val="0"/>
          <w:sz w:val="20"/>
          <w:lang w:val="es-PE"/>
        </w:rPr>
        <w:tab/>
        <w:t>Los cambios en políticas contables, cambios en estimaciones contables y corrección de errores se realizarán conforme con la NIC 8 “Políticas Contables, Cambios en las Estimaciones Contables y Errores”, excepto en los siguientes casos:</w:t>
      </w:r>
    </w:p>
    <w:p w14:paraId="435A2F5C" w14:textId="77777777" w:rsidR="005749F3" w:rsidRDefault="005749F3">
      <w:pPr>
        <w:pStyle w:val="Normal1"/>
        <w:tabs>
          <w:tab w:val="clear" w:pos="2835"/>
          <w:tab w:val="left" w:pos="1100"/>
        </w:tabs>
        <w:spacing w:line="240" w:lineRule="exact"/>
        <w:ind w:right="142" w:firstLine="0"/>
        <w:rPr>
          <w:b w:val="0"/>
          <w:sz w:val="20"/>
          <w:lang w:val="es-PE"/>
        </w:rPr>
      </w:pPr>
    </w:p>
    <w:p w14:paraId="435A2F5D" w14:textId="77777777" w:rsidR="005749F3" w:rsidRDefault="00FC1CC0">
      <w:pPr>
        <w:pStyle w:val="Textoindependiente"/>
        <w:widowControl/>
        <w:tabs>
          <w:tab w:val="left" w:pos="426"/>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134" w:hanging="283"/>
        <w:jc w:val="both"/>
        <w:rPr>
          <w:rFonts w:ascii="Arial Narrow" w:hAnsi="Arial Narrow"/>
        </w:rPr>
      </w:pPr>
      <w:r>
        <w:rPr>
          <w:rFonts w:ascii="Arial Narrow" w:hAnsi="Arial Narrow"/>
        </w:rPr>
        <w:t xml:space="preserve">a) </w:t>
      </w:r>
      <w:r>
        <w:rPr>
          <w:rFonts w:ascii="Arial Narrow" w:hAnsi="Arial Narrow"/>
        </w:rPr>
        <w:tab/>
      </w:r>
      <w:r>
        <w:rPr>
          <w:rFonts w:ascii="Arial Narrow" w:hAnsi="Arial Narrow"/>
        </w:rPr>
        <w:t>El efecto de la corrección de errores correspondientes a créditos, inversiones y bienes adjudicados, se reconocerá en el resultado del periodo.</w:t>
      </w:r>
    </w:p>
    <w:p w14:paraId="435A2F5E" w14:textId="77777777" w:rsidR="005749F3" w:rsidRDefault="005749F3">
      <w:pPr>
        <w:pStyle w:val="Normal1"/>
        <w:tabs>
          <w:tab w:val="clear" w:pos="2835"/>
          <w:tab w:val="left" w:pos="1100"/>
        </w:tabs>
        <w:spacing w:line="240" w:lineRule="exact"/>
        <w:ind w:left="356" w:right="142" w:firstLine="0"/>
        <w:rPr>
          <w:b w:val="0"/>
          <w:sz w:val="20"/>
          <w:lang w:val="es-PE"/>
        </w:rPr>
      </w:pPr>
    </w:p>
    <w:p w14:paraId="435A2F5F" w14:textId="77777777" w:rsidR="005749F3" w:rsidRDefault="00FC1CC0">
      <w:pPr>
        <w:pStyle w:val="Textoindependiente"/>
        <w:widowControl/>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134" w:hanging="283"/>
        <w:jc w:val="both"/>
        <w:rPr>
          <w:rFonts w:ascii="Arial Narrow" w:hAnsi="Arial Narrow"/>
        </w:rPr>
      </w:pPr>
      <w:r>
        <w:rPr>
          <w:rFonts w:ascii="Arial Narrow" w:hAnsi="Arial Narrow"/>
        </w:rPr>
        <w:t xml:space="preserve">b) </w:t>
      </w:r>
      <w:r>
        <w:rPr>
          <w:rFonts w:ascii="Arial Narrow" w:hAnsi="Arial Narrow"/>
        </w:rPr>
        <w:tab/>
        <w:t xml:space="preserve">Cuando una norma contable emitida por esta </w:t>
      </w:r>
      <w:proofErr w:type="gramStart"/>
      <w:r>
        <w:rPr>
          <w:rFonts w:ascii="Arial Narrow" w:hAnsi="Arial Narrow"/>
        </w:rPr>
        <w:t>Superintendencia,</w:t>
      </w:r>
      <w:proofErr w:type="gramEnd"/>
      <w:r>
        <w:rPr>
          <w:rFonts w:ascii="Arial Narrow" w:hAnsi="Arial Narrow"/>
        </w:rPr>
        <w:t xml:space="preserve"> señale un tratamiento específico.  </w:t>
      </w:r>
    </w:p>
    <w:p w14:paraId="435A2F60" w14:textId="77777777" w:rsidR="005749F3" w:rsidRDefault="005749F3">
      <w:pPr>
        <w:pStyle w:val="Normal1"/>
        <w:tabs>
          <w:tab w:val="clear" w:pos="2835"/>
          <w:tab w:val="left" w:pos="1100"/>
        </w:tabs>
        <w:spacing w:line="240" w:lineRule="exact"/>
        <w:ind w:left="356" w:right="142" w:firstLine="0"/>
        <w:rPr>
          <w:b w:val="0"/>
          <w:sz w:val="20"/>
          <w:lang w:val="es-PE"/>
        </w:rPr>
      </w:pPr>
    </w:p>
    <w:p w14:paraId="435A2F61" w14:textId="77777777" w:rsidR="005749F3" w:rsidRDefault="00FC1CC0">
      <w:pPr>
        <w:pStyle w:val="Normal1"/>
        <w:tabs>
          <w:tab w:val="clear" w:pos="2835"/>
          <w:tab w:val="left" w:pos="1100"/>
        </w:tabs>
        <w:spacing w:line="240" w:lineRule="exact"/>
        <w:ind w:right="142" w:firstLine="0"/>
        <w:rPr>
          <w:b w:val="0"/>
          <w:sz w:val="20"/>
          <w:lang w:val="es-PE"/>
        </w:rPr>
      </w:pPr>
      <w:r>
        <w:rPr>
          <w:b w:val="0"/>
          <w:sz w:val="20"/>
          <w:lang w:val="es-PE"/>
        </w:rPr>
        <w:t xml:space="preserve">El efecto de los cambios en políticas contables y corrección de errores serán contabilizados en las subcuentas 3801.01 “Utilidad acumulada con acuerdo de capitalización”, 3801.02 “Utilidad acumulada sin acuerdo de capitalización”, </w:t>
      </w:r>
      <w:proofErr w:type="spellStart"/>
      <w:r>
        <w:rPr>
          <w:b w:val="0"/>
          <w:sz w:val="20"/>
          <w:lang w:val="es-PE"/>
        </w:rPr>
        <w:t>ó</w:t>
      </w:r>
      <w:proofErr w:type="spellEnd"/>
      <w:r>
        <w:rPr>
          <w:b w:val="0"/>
          <w:sz w:val="20"/>
          <w:lang w:val="es-PE"/>
        </w:rPr>
        <w:t xml:space="preserve"> 3802.01 “Pérdidas acumuladas”, según corresponda, excepto en los casos previstos en a) y b).</w:t>
      </w:r>
      <w:r>
        <w:rPr>
          <w:rStyle w:val="Refdenotaalpie"/>
          <w:b w:val="0"/>
          <w:sz w:val="20"/>
          <w:lang w:val="es-PE"/>
        </w:rPr>
        <w:footnoteReference w:id="2"/>
      </w:r>
    </w:p>
    <w:p w14:paraId="435A2F62" w14:textId="77777777" w:rsidR="005749F3" w:rsidRDefault="005749F3">
      <w:pPr>
        <w:pStyle w:val="Normal1"/>
        <w:tabs>
          <w:tab w:val="clear" w:pos="2835"/>
          <w:tab w:val="left" w:pos="1100"/>
        </w:tabs>
        <w:spacing w:line="240" w:lineRule="exact"/>
        <w:ind w:right="142" w:firstLine="0"/>
        <w:rPr>
          <w:b w:val="0"/>
          <w:sz w:val="20"/>
          <w:lang w:val="es-PE"/>
        </w:rPr>
      </w:pPr>
    </w:p>
    <w:p w14:paraId="435A2F63" w14:textId="77777777" w:rsidR="005749F3" w:rsidRDefault="00FC1CC0">
      <w:pPr>
        <w:ind w:left="709" w:hanging="312"/>
        <w:jc w:val="both"/>
        <w:rPr>
          <w:rFonts w:ascii="Arial Narrow" w:hAnsi="Arial Narrow" w:cs="Arial"/>
          <w:b/>
          <w:sz w:val="20"/>
        </w:rPr>
      </w:pPr>
      <w:r>
        <w:rPr>
          <w:rFonts w:ascii="Arial Narrow" w:hAnsi="Arial Narrow" w:cs="Arial"/>
          <w:b/>
          <w:sz w:val="20"/>
        </w:rPr>
        <w:t xml:space="preserve">9. </w:t>
      </w:r>
      <w:r>
        <w:rPr>
          <w:rFonts w:ascii="Arial Narrow" w:hAnsi="Arial Narrow" w:cs="Arial"/>
          <w:b/>
          <w:sz w:val="20"/>
        </w:rPr>
        <w:tab/>
        <w:t>TRATAMIENTO CONTABLE DE LAS CONTROVERSIAS</w:t>
      </w:r>
      <w:r>
        <w:rPr>
          <w:rStyle w:val="Refdenotaalpie"/>
          <w:rFonts w:ascii="Arial Narrow" w:hAnsi="Arial Narrow" w:cs="Arial"/>
          <w:b/>
          <w:sz w:val="20"/>
        </w:rPr>
        <w:footnoteReference w:id="3"/>
      </w:r>
    </w:p>
    <w:p w14:paraId="435A2F64" w14:textId="77777777" w:rsidR="005749F3" w:rsidRDefault="00FC1CC0">
      <w:pPr>
        <w:pStyle w:val="normalsangr1"/>
        <w:shd w:val="clear" w:color="auto" w:fill="FFFFFF"/>
        <w:tabs>
          <w:tab w:val="clear" w:pos="567"/>
          <w:tab w:val="clear" w:pos="708"/>
          <w:tab w:val="clear" w:pos="1416"/>
          <w:tab w:val="clear" w:pos="2124"/>
          <w:tab w:val="left" w:pos="426"/>
          <w:tab w:val="left" w:pos="709"/>
          <w:tab w:val="left" w:pos="993"/>
        </w:tabs>
        <w:spacing w:after="0"/>
        <w:ind w:left="709"/>
        <w:rPr>
          <w:b/>
          <w:sz w:val="22"/>
          <w:szCs w:val="22"/>
          <w:lang w:val="es-PE"/>
        </w:rPr>
      </w:pPr>
      <w:r>
        <w:rPr>
          <w:b/>
          <w:lang w:val="es-PE"/>
        </w:rPr>
        <w:tab/>
      </w:r>
    </w:p>
    <w:p w14:paraId="435A2F65" w14:textId="77777777" w:rsidR="005749F3" w:rsidRDefault="00FC1CC0">
      <w:pPr>
        <w:pStyle w:val="Normal1"/>
        <w:tabs>
          <w:tab w:val="clear" w:pos="2835"/>
          <w:tab w:val="left" w:pos="1100"/>
        </w:tabs>
        <w:spacing w:line="240" w:lineRule="exact"/>
        <w:ind w:right="142" w:firstLine="0"/>
        <w:rPr>
          <w:b w:val="0"/>
          <w:sz w:val="20"/>
          <w:lang w:val="es-PE"/>
        </w:rPr>
      </w:pPr>
      <w:r>
        <w:rPr>
          <w:b w:val="0"/>
          <w:sz w:val="20"/>
          <w:lang w:val="es-PE"/>
        </w:rPr>
        <w:t xml:space="preserve">Por las controversias que, </w:t>
      </w:r>
      <w:proofErr w:type="gramStart"/>
      <w:r>
        <w:rPr>
          <w:b w:val="0"/>
          <w:sz w:val="20"/>
          <w:lang w:val="es-PE"/>
        </w:rPr>
        <w:t>de acuerdo a</w:t>
      </w:r>
      <w:proofErr w:type="gramEnd"/>
      <w:r>
        <w:rPr>
          <w:b w:val="0"/>
          <w:sz w:val="20"/>
          <w:lang w:val="es-PE"/>
        </w:rPr>
        <w:t xml:space="preserve"> los Procedimientos mínimos para la gestión, clasificación, reporte y constitución de provisiones por controversias, sean clasificadas como “probable”, se debe reconocer una provisión, formando parte del pasivo, teniendo como contrapartida un gasto, afectando el resultado del ejercicio. Adicionalmente, por las provisiones se deben realizar revelaciones en notas a los estados financieros anuales y trimestrales, conforme con los requerimientos de la NIC 37 “Provisiones, Pasivos Contingentes y Acti</w:t>
      </w:r>
      <w:r>
        <w:rPr>
          <w:b w:val="0"/>
          <w:sz w:val="20"/>
          <w:lang w:val="es-PE"/>
        </w:rPr>
        <w:t>vos Contingentes” y las NIIF referidas a información financiera intermedia y anual.</w:t>
      </w:r>
    </w:p>
    <w:p w14:paraId="435A2F66" w14:textId="77777777" w:rsidR="005749F3" w:rsidRDefault="005749F3">
      <w:pPr>
        <w:jc w:val="both"/>
        <w:rPr>
          <w:rFonts w:ascii="Arial Narrow" w:hAnsi="Arial Narrow"/>
          <w:sz w:val="20"/>
        </w:rPr>
      </w:pPr>
    </w:p>
    <w:p w14:paraId="435A2F67" w14:textId="77777777" w:rsidR="005749F3" w:rsidRDefault="00FC1CC0">
      <w:pPr>
        <w:pStyle w:val="Normal1"/>
        <w:tabs>
          <w:tab w:val="clear" w:pos="2835"/>
          <w:tab w:val="left" w:pos="1100"/>
        </w:tabs>
        <w:spacing w:line="240" w:lineRule="exact"/>
        <w:ind w:right="142" w:firstLine="0"/>
        <w:rPr>
          <w:b w:val="0"/>
          <w:sz w:val="20"/>
          <w:lang w:val="es-PE"/>
        </w:rPr>
      </w:pPr>
      <w:r>
        <w:rPr>
          <w:b w:val="0"/>
          <w:sz w:val="20"/>
          <w:lang w:val="es-PE"/>
        </w:rPr>
        <w:t xml:space="preserve">El importe reconocido como provisión debe ser la mejor estimación del desembolso necesario para cancelar el pasivo, al final del periodo anual o intermedio sobre el que se informa. </w:t>
      </w:r>
    </w:p>
    <w:p w14:paraId="435A2F68" w14:textId="77777777" w:rsidR="005749F3" w:rsidRDefault="005749F3">
      <w:pPr>
        <w:jc w:val="both"/>
        <w:rPr>
          <w:rFonts w:ascii="Arial Narrow" w:hAnsi="Arial Narrow"/>
          <w:sz w:val="20"/>
        </w:rPr>
      </w:pPr>
    </w:p>
    <w:p w14:paraId="435A2F69" w14:textId="77777777" w:rsidR="005749F3" w:rsidRDefault="00FC1CC0">
      <w:pPr>
        <w:pStyle w:val="Normal1"/>
        <w:tabs>
          <w:tab w:val="clear" w:pos="2835"/>
          <w:tab w:val="left" w:pos="1100"/>
        </w:tabs>
        <w:spacing w:line="240" w:lineRule="exact"/>
        <w:ind w:right="142" w:firstLine="0"/>
        <w:rPr>
          <w:b w:val="0"/>
          <w:sz w:val="20"/>
          <w:lang w:val="es-PE"/>
        </w:rPr>
      </w:pPr>
      <w:r>
        <w:rPr>
          <w:b w:val="0"/>
          <w:sz w:val="20"/>
          <w:lang w:val="es-PE"/>
        </w:rPr>
        <w:t xml:space="preserve">Tratándose de las controversias que son clasificadas como “posible” de acuerdo con los Procedimientos mínimos para la gestión, clasificación, reporte y constitución de provisiones por controversias, deben ser reveladas en notas a los estados financieros anuales y trimestrales, conforme con los requerimientos de revelación de los pasivos contingentes de la NIC 37 y las NIIF sobre presentación de estados financieros intermedios y anuales. </w:t>
      </w:r>
    </w:p>
    <w:p w14:paraId="435A2F6A" w14:textId="77777777" w:rsidR="005749F3" w:rsidRDefault="005749F3">
      <w:pPr>
        <w:jc w:val="both"/>
        <w:rPr>
          <w:rFonts w:ascii="Arial Narrow" w:hAnsi="Arial Narrow"/>
          <w:sz w:val="20"/>
        </w:rPr>
      </w:pPr>
    </w:p>
    <w:p w14:paraId="435A2F6B" w14:textId="77777777" w:rsidR="005749F3" w:rsidRDefault="00FC1CC0">
      <w:pPr>
        <w:pStyle w:val="Normal1"/>
        <w:tabs>
          <w:tab w:val="clear" w:pos="2835"/>
          <w:tab w:val="left" w:pos="1100"/>
        </w:tabs>
        <w:spacing w:line="240" w:lineRule="exact"/>
        <w:ind w:right="142" w:firstLine="0"/>
        <w:rPr>
          <w:b w:val="0"/>
          <w:sz w:val="20"/>
          <w:lang w:val="es-PE"/>
        </w:rPr>
      </w:pPr>
      <w:r>
        <w:rPr>
          <w:b w:val="0"/>
          <w:sz w:val="20"/>
          <w:lang w:val="es-PE"/>
        </w:rPr>
        <w:t>Respecto de las controversias clasificadas como “remota” de acuerdo con los Procedimientos mínimos para la gestión, clasificación, reporte y constitución de provisiones por controversias, no se deben reconocer ni revelar en los estados financieros trimestrales y anuales.</w:t>
      </w:r>
    </w:p>
    <w:p w14:paraId="435A2F6C" w14:textId="77777777" w:rsidR="005749F3" w:rsidRDefault="005749F3">
      <w:pPr>
        <w:pStyle w:val="Normal1"/>
        <w:tabs>
          <w:tab w:val="clear" w:pos="2835"/>
          <w:tab w:val="left" w:pos="1100"/>
        </w:tabs>
        <w:spacing w:line="240" w:lineRule="exact"/>
        <w:ind w:right="142" w:firstLine="0"/>
        <w:rPr>
          <w:b w:val="0"/>
          <w:sz w:val="20"/>
          <w:lang w:val="es-PE"/>
        </w:rPr>
      </w:pPr>
    </w:p>
    <w:p w14:paraId="435A2F6D" w14:textId="77777777" w:rsidR="005749F3" w:rsidRDefault="005749F3">
      <w:pPr>
        <w:pStyle w:val="Normal1"/>
        <w:tabs>
          <w:tab w:val="clear" w:pos="2835"/>
          <w:tab w:val="left" w:pos="1100"/>
        </w:tabs>
        <w:spacing w:line="240" w:lineRule="exact"/>
        <w:ind w:left="0" w:right="142" w:firstLine="0"/>
        <w:rPr>
          <w:lang w:val="es-PE"/>
        </w:rPr>
      </w:pPr>
    </w:p>
    <w:p w14:paraId="435A2F6E" w14:textId="77777777" w:rsidR="005749F3" w:rsidRDefault="00FC1CC0">
      <w:pPr>
        <w:numPr>
          <w:ilvl w:val="0"/>
          <w:numId w:val="1"/>
        </w:numPr>
        <w:ind w:left="397" w:hanging="397"/>
        <w:jc w:val="both"/>
        <w:rPr>
          <w:rFonts w:ascii="Arial Narrow" w:hAnsi="Arial Narrow" w:cs="Arial"/>
          <w:b/>
          <w:sz w:val="20"/>
        </w:rPr>
      </w:pPr>
      <w:proofErr w:type="gramStart"/>
      <w:r>
        <w:rPr>
          <w:rFonts w:ascii="Arial Narrow" w:hAnsi="Arial Narrow" w:cs="Arial"/>
          <w:b/>
          <w:sz w:val="20"/>
        </w:rPr>
        <w:t>CIERRE  DEL</w:t>
      </w:r>
      <w:proofErr w:type="gramEnd"/>
      <w:r>
        <w:rPr>
          <w:rFonts w:ascii="Arial Narrow" w:hAnsi="Arial Narrow" w:cs="Arial"/>
          <w:b/>
          <w:sz w:val="20"/>
        </w:rPr>
        <w:t xml:space="preserve">  </w:t>
      </w:r>
      <w:proofErr w:type="gramStart"/>
      <w:r>
        <w:rPr>
          <w:rFonts w:ascii="Arial Narrow" w:hAnsi="Arial Narrow" w:cs="Arial"/>
          <w:b/>
          <w:sz w:val="20"/>
        </w:rPr>
        <w:t>EJERCICIO  ECONÓMICO</w:t>
      </w:r>
      <w:proofErr w:type="gramEnd"/>
    </w:p>
    <w:p w14:paraId="435A2F6F" w14:textId="77777777" w:rsidR="005749F3" w:rsidRDefault="00FC1CC0">
      <w:pPr>
        <w:pStyle w:val="normalsangr1"/>
        <w:spacing w:after="0"/>
        <w:ind w:left="426" w:hanging="142"/>
        <w:rPr>
          <w:rFonts w:ascii="Arial Narrow" w:hAnsi="Arial Narrow" w:cs="Arial"/>
          <w:lang w:val="es-PE"/>
        </w:rPr>
      </w:pPr>
      <w:r>
        <w:rPr>
          <w:rFonts w:ascii="Arial Narrow" w:hAnsi="Arial Narrow" w:cs="Arial"/>
          <w:lang w:val="es-PE"/>
        </w:rPr>
        <w:tab/>
        <w:t>Las empresas deberán cerrar su gestión económica-contable al 31 de diciembre de cada año, salvo que la Superintendencia, en algún caso específico, determine tratamiento alternativo diferente.</w:t>
      </w:r>
    </w:p>
    <w:p w14:paraId="435A2F70" w14:textId="77777777" w:rsidR="005749F3" w:rsidRDefault="005749F3">
      <w:pPr>
        <w:pStyle w:val="normalsangr1"/>
        <w:spacing w:after="0"/>
        <w:rPr>
          <w:rFonts w:ascii="Arial Narrow" w:hAnsi="Arial Narrow" w:cs="Arial"/>
          <w:lang w:val="es-PE"/>
        </w:rPr>
      </w:pPr>
    </w:p>
    <w:p w14:paraId="435A2F71" w14:textId="77777777" w:rsidR="005749F3" w:rsidRDefault="005749F3">
      <w:pPr>
        <w:pStyle w:val="normalsangr1"/>
        <w:spacing w:after="0"/>
        <w:rPr>
          <w:rFonts w:ascii="Arial Narrow" w:hAnsi="Arial Narrow" w:cs="Arial"/>
          <w:lang w:val="es-PE"/>
        </w:rPr>
      </w:pPr>
    </w:p>
    <w:p w14:paraId="435A2F72" w14:textId="77777777" w:rsidR="005749F3" w:rsidRDefault="005749F3">
      <w:pPr>
        <w:pStyle w:val="normalsangr1"/>
        <w:spacing w:after="0"/>
        <w:rPr>
          <w:rFonts w:ascii="Arial Narrow" w:hAnsi="Arial Narrow" w:cs="Arial"/>
          <w:lang w:val="es-PE"/>
        </w:rPr>
      </w:pPr>
    </w:p>
    <w:p w14:paraId="435A2F73" w14:textId="77777777" w:rsidR="005749F3" w:rsidRDefault="005749F3">
      <w:pPr>
        <w:pStyle w:val="normalsangr1"/>
        <w:spacing w:after="0"/>
        <w:rPr>
          <w:rFonts w:ascii="Arial Narrow" w:hAnsi="Arial Narrow" w:cs="Arial"/>
          <w:lang w:val="es-PE"/>
        </w:rPr>
      </w:pPr>
    </w:p>
    <w:p w14:paraId="435A2F74" w14:textId="77777777" w:rsidR="005749F3" w:rsidRDefault="00FC1CC0">
      <w:pPr>
        <w:numPr>
          <w:ilvl w:val="0"/>
          <w:numId w:val="1"/>
        </w:numPr>
        <w:shd w:val="clear" w:color="auto" w:fill="FFFFFF"/>
        <w:ind w:left="426" w:hanging="426"/>
        <w:jc w:val="both"/>
        <w:rPr>
          <w:rFonts w:ascii="Arial Narrow" w:hAnsi="Arial Narrow" w:cs="Arial"/>
          <w:b/>
          <w:sz w:val="20"/>
        </w:rPr>
      </w:pPr>
      <w:r>
        <w:rPr>
          <w:rFonts w:ascii="Arial Narrow" w:hAnsi="Arial Narrow" w:cs="Arial"/>
          <w:b/>
          <w:sz w:val="20"/>
        </w:rPr>
        <w:t>MANUAL DE POLÍTICAS CONTABLES</w:t>
      </w:r>
    </w:p>
    <w:p w14:paraId="435A2F75" w14:textId="77777777" w:rsidR="005749F3" w:rsidRDefault="00FC1CC0">
      <w:pPr>
        <w:ind w:left="426"/>
        <w:jc w:val="both"/>
        <w:rPr>
          <w:rFonts w:ascii="Arial Narrow" w:hAnsi="Arial Narrow" w:cs="Arial"/>
          <w:sz w:val="20"/>
        </w:rPr>
      </w:pPr>
      <w:r>
        <w:rPr>
          <w:rFonts w:ascii="Arial Narrow" w:hAnsi="Arial Narrow" w:cs="Arial"/>
          <w:sz w:val="20"/>
        </w:rPr>
        <w:t xml:space="preserve">Las políticas contables deberán incluirse en un Manual de Políticas Contables, el mismo que debe ser actualizado </w:t>
      </w:r>
      <w:r>
        <w:rPr>
          <w:rFonts w:ascii="Arial Narrow" w:hAnsi="Arial Narrow"/>
          <w:sz w:val="20"/>
        </w:rPr>
        <w:t xml:space="preserve">por lo menos anualmente o cuando haya un cambio relevante. Las políticas contables </w:t>
      </w:r>
      <w:r>
        <w:rPr>
          <w:rFonts w:ascii="Arial Narrow" w:hAnsi="Arial Narrow" w:cs="Arial"/>
          <w:sz w:val="20"/>
        </w:rPr>
        <w:t xml:space="preserve">deben </w:t>
      </w:r>
      <w:proofErr w:type="gramStart"/>
      <w:r>
        <w:rPr>
          <w:rFonts w:ascii="Arial Narrow" w:hAnsi="Arial Narrow" w:cs="Arial"/>
          <w:sz w:val="20"/>
        </w:rPr>
        <w:t>recoger  los</w:t>
      </w:r>
      <w:proofErr w:type="gramEnd"/>
      <w:r>
        <w:rPr>
          <w:rFonts w:ascii="Arial Narrow" w:hAnsi="Arial Narrow" w:cs="Arial"/>
          <w:sz w:val="20"/>
        </w:rPr>
        <w:t xml:space="preserve"> aspectos señalados en el Manual de Contabilidad y en las NIIF. El Manual de Políticas Contables deberá ser aprobado por el Directorio de la empresa u órgano equivalente, y estar a disposición de la Superintendencia.</w:t>
      </w:r>
    </w:p>
    <w:p w14:paraId="435A2F76" w14:textId="77777777" w:rsidR="005749F3" w:rsidRDefault="005749F3">
      <w:pPr>
        <w:jc w:val="both"/>
        <w:rPr>
          <w:rFonts w:ascii="Arial Narrow" w:hAnsi="Arial Narrow"/>
          <w:sz w:val="20"/>
        </w:rPr>
      </w:pPr>
    </w:p>
    <w:p w14:paraId="435A2F77" w14:textId="77777777" w:rsidR="005749F3" w:rsidRDefault="005749F3">
      <w:pPr>
        <w:pStyle w:val="normalsangr1"/>
        <w:spacing w:after="0"/>
        <w:rPr>
          <w:rFonts w:ascii="Arial Narrow" w:hAnsi="Arial Narrow" w:cs="Arial"/>
          <w:lang w:val="es-PE"/>
        </w:rPr>
      </w:pPr>
    </w:p>
    <w:p w14:paraId="435A2F78" w14:textId="77777777" w:rsidR="005749F3" w:rsidRDefault="00FC1CC0">
      <w:pPr>
        <w:numPr>
          <w:ilvl w:val="0"/>
          <w:numId w:val="1"/>
        </w:numPr>
        <w:shd w:val="clear" w:color="auto" w:fill="FFFFFF"/>
        <w:ind w:left="426" w:hanging="426"/>
        <w:jc w:val="both"/>
        <w:rPr>
          <w:rFonts w:ascii="Arial Narrow" w:hAnsi="Arial Narrow" w:cs="Arial"/>
          <w:b/>
          <w:sz w:val="20"/>
        </w:rPr>
      </w:pPr>
      <w:r>
        <w:rPr>
          <w:rFonts w:ascii="Arial Narrow" w:hAnsi="Arial Narrow" w:cs="Arial"/>
          <w:b/>
          <w:sz w:val="20"/>
        </w:rPr>
        <w:t xml:space="preserve">APROBACIÓN DE LOS ESTADOS FINANCIEROS Y LA MEMORIA POR LA JUNTA GENERAL DE ACCIONISTAS U ÓRGANO EQUIVALENTE </w:t>
      </w:r>
    </w:p>
    <w:p w14:paraId="435A2F79" w14:textId="77777777" w:rsidR="005749F3" w:rsidRDefault="00FC1CC0">
      <w:pPr>
        <w:pStyle w:val="normalsangr1"/>
        <w:spacing w:after="0"/>
        <w:ind w:hanging="284"/>
        <w:rPr>
          <w:rFonts w:ascii="Arial Narrow" w:hAnsi="Arial Narrow" w:cs="Arial"/>
          <w:lang w:val="es-PE"/>
        </w:rPr>
      </w:pPr>
      <w:r>
        <w:rPr>
          <w:rFonts w:ascii="Arial Narrow" w:hAnsi="Arial Narrow" w:cs="Arial"/>
          <w:lang w:val="es-PE"/>
        </w:rPr>
        <w:tab/>
      </w:r>
    </w:p>
    <w:p w14:paraId="435A2F7A" w14:textId="77777777" w:rsidR="005749F3" w:rsidRDefault="00FC1CC0">
      <w:pPr>
        <w:pStyle w:val="normalsangr2"/>
        <w:numPr>
          <w:ilvl w:val="0"/>
          <w:numId w:val="17"/>
        </w:numPr>
        <w:tabs>
          <w:tab w:val="clear" w:pos="1417"/>
          <w:tab w:val="left" w:pos="851"/>
        </w:tabs>
        <w:spacing w:after="0"/>
        <w:ind w:left="851" w:right="0" w:hanging="425"/>
        <w:rPr>
          <w:rFonts w:ascii="Arial Narrow" w:hAnsi="Arial Narrow" w:cs="Arial"/>
          <w:b/>
          <w:lang w:val="es-PE"/>
        </w:rPr>
      </w:pPr>
      <w:r>
        <w:rPr>
          <w:rFonts w:ascii="Arial Narrow" w:hAnsi="Arial Narrow" w:cs="Arial"/>
          <w:b/>
          <w:lang w:val="es-PE"/>
        </w:rPr>
        <w:t xml:space="preserve"> </w:t>
      </w:r>
      <w:r>
        <w:rPr>
          <w:rFonts w:ascii="Arial Narrow" w:hAnsi="Arial Narrow" w:cs="Arial"/>
          <w:b/>
          <w:lang w:val="es-PE"/>
        </w:rPr>
        <w:tab/>
        <w:t>Estados Financieros</w:t>
      </w:r>
    </w:p>
    <w:p w14:paraId="435A2F7B" w14:textId="77777777" w:rsidR="005749F3" w:rsidRDefault="00FC1CC0">
      <w:pPr>
        <w:pStyle w:val="normalsangr1"/>
        <w:tabs>
          <w:tab w:val="clear" w:pos="708"/>
          <w:tab w:val="left" w:pos="709"/>
        </w:tabs>
        <w:spacing w:after="0"/>
        <w:ind w:left="709" w:hanging="284"/>
        <w:rPr>
          <w:rFonts w:ascii="Arial Narrow" w:hAnsi="Arial Narrow"/>
          <w:sz w:val="22"/>
          <w:lang w:val="es-PE"/>
        </w:rPr>
      </w:pPr>
      <w:r>
        <w:rPr>
          <w:rFonts w:ascii="Arial Narrow" w:hAnsi="Arial Narrow" w:cs="Arial"/>
          <w:lang w:val="es-PE"/>
        </w:rPr>
        <w:tab/>
      </w:r>
      <w:r>
        <w:rPr>
          <w:rFonts w:ascii="Arial Narrow" w:hAnsi="Arial Narrow" w:cs="Arial"/>
          <w:lang w:val="es-PE"/>
        </w:rPr>
        <w:tab/>
      </w:r>
      <w:proofErr w:type="gramStart"/>
      <w:r>
        <w:rPr>
          <w:rFonts w:ascii="Arial Narrow" w:hAnsi="Arial Narrow" w:cs="Arial"/>
          <w:lang w:val="es-PE"/>
        </w:rPr>
        <w:t>De acuerdo a</w:t>
      </w:r>
      <w:proofErr w:type="gramEnd"/>
      <w:r>
        <w:rPr>
          <w:rFonts w:ascii="Arial Narrow" w:hAnsi="Arial Narrow" w:cs="Arial"/>
          <w:lang w:val="es-PE"/>
        </w:rPr>
        <w:t xml:space="preserve"> los artículos 221° y 226° de la Ley General de Sociedades, el informe de los auditores externos, </w:t>
      </w:r>
      <w:proofErr w:type="gramStart"/>
      <w:r>
        <w:rPr>
          <w:rFonts w:ascii="Arial Narrow" w:hAnsi="Arial Narrow" w:cs="Arial"/>
          <w:lang w:val="es-PE"/>
        </w:rPr>
        <w:t>conjuntamente con</w:t>
      </w:r>
      <w:proofErr w:type="gramEnd"/>
      <w:r>
        <w:rPr>
          <w:rFonts w:ascii="Arial Narrow" w:hAnsi="Arial Narrow" w:cs="Arial"/>
          <w:lang w:val="es-PE"/>
        </w:rPr>
        <w:t xml:space="preserve"> los estados financieros auditados, correspondientes al cierre del ejercicio económico anual, deben ser puestos a disposición de los accionistas con la debida antelación para ser sometidos a la Junta General de Accionistas u órgano equivalente, para su aprobación. Asimismo, en atención a los citados dispositivos legales, se debe considerar que los resultados obtenidos en el ejercic</w:t>
      </w:r>
      <w:r>
        <w:rPr>
          <w:rFonts w:ascii="Arial Narrow" w:hAnsi="Arial Narrow" w:cs="Arial"/>
          <w:lang w:val="es-PE"/>
        </w:rPr>
        <w:t>io se refieren al resultado del ejercicio reportado en el Estado de Resultados (Forma B-1).</w:t>
      </w:r>
    </w:p>
    <w:p w14:paraId="435A2F7C" w14:textId="77777777" w:rsidR="005749F3" w:rsidRDefault="005749F3">
      <w:pPr>
        <w:pStyle w:val="normalsangr1"/>
        <w:tabs>
          <w:tab w:val="left" w:pos="851"/>
        </w:tabs>
        <w:spacing w:after="0"/>
        <w:ind w:left="851" w:hanging="284"/>
        <w:rPr>
          <w:rFonts w:ascii="Arial Narrow" w:hAnsi="Arial Narrow" w:cs="Arial"/>
          <w:lang w:val="es-PE"/>
        </w:rPr>
      </w:pPr>
    </w:p>
    <w:p w14:paraId="435A2F7D" w14:textId="77777777" w:rsidR="005749F3" w:rsidRDefault="00FC1CC0">
      <w:pPr>
        <w:pStyle w:val="normalsangr1"/>
        <w:tabs>
          <w:tab w:val="clear" w:pos="708"/>
          <w:tab w:val="left" w:pos="709"/>
        </w:tabs>
        <w:spacing w:after="0"/>
        <w:ind w:left="709" w:hanging="284"/>
        <w:rPr>
          <w:rFonts w:ascii="Arial Narrow" w:hAnsi="Arial Narrow" w:cs="Arial"/>
          <w:lang w:val="es-PE"/>
        </w:rPr>
      </w:pPr>
      <w:r>
        <w:rPr>
          <w:rFonts w:ascii="Arial Narrow" w:hAnsi="Arial Narrow" w:cs="Arial"/>
          <w:lang w:val="es-PE"/>
        </w:rPr>
        <w:tab/>
        <w:t xml:space="preserve"> </w:t>
      </w:r>
      <w:r>
        <w:rPr>
          <w:rFonts w:ascii="Arial Narrow" w:hAnsi="Arial Narrow" w:cs="Arial"/>
          <w:lang w:val="es-PE"/>
        </w:rPr>
        <w:tab/>
        <w:t>En caso de existir observaciones, éstas deberán ser informadas de inmediato a la Superintendencia.</w:t>
      </w:r>
    </w:p>
    <w:p w14:paraId="435A2F7E" w14:textId="77777777" w:rsidR="005749F3" w:rsidRDefault="005749F3">
      <w:pPr>
        <w:pStyle w:val="normalsangr1"/>
        <w:tabs>
          <w:tab w:val="clear" w:pos="708"/>
          <w:tab w:val="left" w:pos="709"/>
        </w:tabs>
        <w:spacing w:after="0"/>
        <w:ind w:left="709" w:hanging="284"/>
        <w:rPr>
          <w:rFonts w:ascii="Arial Narrow" w:hAnsi="Arial Narrow" w:cs="Arial"/>
          <w:lang w:val="es-PE"/>
        </w:rPr>
      </w:pPr>
    </w:p>
    <w:p w14:paraId="435A2F7F" w14:textId="77777777" w:rsidR="005749F3" w:rsidRDefault="00FC1CC0">
      <w:pPr>
        <w:pStyle w:val="normalsangr1"/>
        <w:tabs>
          <w:tab w:val="clear" w:pos="708"/>
          <w:tab w:val="left" w:pos="709"/>
        </w:tabs>
        <w:spacing w:after="0"/>
        <w:ind w:left="709" w:hanging="284"/>
        <w:rPr>
          <w:rFonts w:ascii="Arial Narrow" w:hAnsi="Arial Narrow" w:cs="Arial"/>
          <w:lang w:val="es-PE"/>
        </w:rPr>
      </w:pPr>
      <w:r>
        <w:rPr>
          <w:rFonts w:ascii="Arial Narrow" w:hAnsi="Arial Narrow" w:cs="Arial"/>
          <w:lang w:val="es-PE"/>
        </w:rPr>
        <w:tab/>
      </w:r>
      <w:r>
        <w:rPr>
          <w:rFonts w:ascii="Arial Narrow" w:hAnsi="Arial Narrow" w:cs="Arial"/>
          <w:lang w:val="es-PE"/>
        </w:rPr>
        <w:tab/>
        <w:t>La fecha de la aprobación de los estados financieros por la Junta General de Accionistas u órgano equivalente se supeditará a los plazos establecidos en la Ley General de Sociedades.</w:t>
      </w:r>
    </w:p>
    <w:p w14:paraId="435A2F80" w14:textId="77777777" w:rsidR="005749F3" w:rsidRDefault="00FC1CC0">
      <w:pPr>
        <w:pStyle w:val="normalsangr1"/>
        <w:tabs>
          <w:tab w:val="left" w:pos="851"/>
        </w:tabs>
        <w:spacing w:after="0"/>
        <w:ind w:left="851" w:hanging="284"/>
        <w:rPr>
          <w:rFonts w:ascii="Arial Narrow" w:hAnsi="Arial Narrow" w:cs="Arial"/>
          <w:lang w:val="es-PE"/>
        </w:rPr>
      </w:pPr>
      <w:r>
        <w:rPr>
          <w:rFonts w:ascii="Arial Narrow" w:hAnsi="Arial Narrow" w:cs="Arial"/>
          <w:lang w:val="es-PE"/>
        </w:rPr>
        <w:tab/>
      </w:r>
    </w:p>
    <w:p w14:paraId="435A2F81" w14:textId="77777777" w:rsidR="005749F3" w:rsidRDefault="00FC1CC0">
      <w:pPr>
        <w:pStyle w:val="normalsangr2"/>
        <w:numPr>
          <w:ilvl w:val="0"/>
          <w:numId w:val="17"/>
        </w:numPr>
        <w:tabs>
          <w:tab w:val="clear" w:pos="1417"/>
          <w:tab w:val="left" w:pos="851"/>
        </w:tabs>
        <w:spacing w:after="0"/>
        <w:ind w:left="851" w:right="0" w:hanging="425"/>
        <w:rPr>
          <w:rFonts w:ascii="Arial Narrow" w:hAnsi="Arial Narrow" w:cs="Arial"/>
          <w:b/>
          <w:lang w:val="es-PE"/>
        </w:rPr>
      </w:pPr>
      <w:r>
        <w:rPr>
          <w:rFonts w:ascii="Arial Narrow" w:hAnsi="Arial Narrow" w:cs="Arial"/>
          <w:b/>
          <w:lang w:val="es-PE"/>
        </w:rPr>
        <w:tab/>
        <w:t>Memoria Anual</w:t>
      </w:r>
    </w:p>
    <w:p w14:paraId="435A2F82" w14:textId="77777777" w:rsidR="005749F3" w:rsidRDefault="00FC1CC0">
      <w:pPr>
        <w:pStyle w:val="normalsangr1"/>
        <w:tabs>
          <w:tab w:val="clear" w:pos="708"/>
          <w:tab w:val="left" w:pos="709"/>
        </w:tabs>
        <w:spacing w:after="0"/>
        <w:ind w:left="709" w:hanging="284"/>
        <w:rPr>
          <w:rFonts w:ascii="Arial Narrow" w:hAnsi="Arial Narrow" w:cs="Arial"/>
          <w:lang w:val="es-PE"/>
        </w:rPr>
      </w:pPr>
      <w:r>
        <w:rPr>
          <w:rFonts w:ascii="Arial Narrow" w:hAnsi="Arial Narrow" w:cs="Arial"/>
          <w:lang w:val="es-PE"/>
        </w:rPr>
        <w:tab/>
      </w:r>
      <w:r>
        <w:rPr>
          <w:rFonts w:ascii="Arial Narrow" w:hAnsi="Arial Narrow" w:cs="Arial"/>
          <w:lang w:val="es-PE"/>
        </w:rPr>
        <w:tab/>
        <w:t>La memoria anual, debe ser puesta a disposición de los accionistas con la debida antelación para ser sometidos a la Junta General de Accionistas u órgano equivalente, para su aprobación.</w:t>
      </w:r>
    </w:p>
    <w:p w14:paraId="435A2F83" w14:textId="77777777" w:rsidR="005749F3" w:rsidRDefault="005749F3">
      <w:pPr>
        <w:pStyle w:val="normalsangr1"/>
        <w:spacing w:after="0"/>
        <w:ind w:hanging="284"/>
        <w:rPr>
          <w:rFonts w:ascii="Arial Narrow" w:hAnsi="Arial Narrow" w:cs="Arial"/>
          <w:lang w:val="es-PE"/>
        </w:rPr>
      </w:pPr>
    </w:p>
    <w:p w14:paraId="435A2F84" w14:textId="77777777" w:rsidR="005749F3" w:rsidRDefault="00FC1CC0">
      <w:pPr>
        <w:pStyle w:val="normalsangr1"/>
        <w:tabs>
          <w:tab w:val="clear" w:pos="708"/>
          <w:tab w:val="left" w:pos="709"/>
        </w:tabs>
        <w:spacing w:after="0"/>
        <w:ind w:left="851" w:hanging="284"/>
        <w:rPr>
          <w:rFonts w:ascii="Arial Narrow" w:hAnsi="Arial Narrow" w:cs="Arial"/>
          <w:lang w:val="es-PE"/>
        </w:rPr>
      </w:pPr>
      <w:r>
        <w:rPr>
          <w:rFonts w:ascii="Arial Narrow" w:hAnsi="Arial Narrow" w:cs="Arial"/>
          <w:lang w:val="es-PE"/>
        </w:rPr>
        <w:tab/>
        <w:t>La memoria anual deberá contener, por lo menos:</w:t>
      </w:r>
    </w:p>
    <w:p w14:paraId="435A2F85" w14:textId="77777777" w:rsidR="005749F3" w:rsidRDefault="00FC1CC0">
      <w:pPr>
        <w:pStyle w:val="normalsangr2"/>
        <w:numPr>
          <w:ilvl w:val="0"/>
          <w:numId w:val="18"/>
        </w:numPr>
        <w:tabs>
          <w:tab w:val="clear" w:pos="567"/>
          <w:tab w:val="clear" w:pos="1417"/>
          <w:tab w:val="left" w:pos="851"/>
          <w:tab w:val="left" w:pos="1134"/>
        </w:tabs>
        <w:spacing w:after="0"/>
        <w:ind w:left="1134" w:right="0" w:hanging="283"/>
        <w:rPr>
          <w:rFonts w:ascii="Arial Narrow" w:hAnsi="Arial Narrow" w:cs="Arial"/>
          <w:lang w:val="es-PE"/>
        </w:rPr>
      </w:pPr>
      <w:r>
        <w:rPr>
          <w:rFonts w:ascii="Arial Narrow" w:hAnsi="Arial Narrow" w:cs="Arial"/>
          <w:lang w:val="es-PE"/>
        </w:rPr>
        <w:t>Los estados financieros de cierre del ejercicio, los que deben incluir las notas a los estados financieros;</w:t>
      </w:r>
    </w:p>
    <w:p w14:paraId="435A2F86" w14:textId="77777777" w:rsidR="005749F3" w:rsidRDefault="00FC1CC0">
      <w:pPr>
        <w:pStyle w:val="normalsangr2"/>
        <w:numPr>
          <w:ilvl w:val="0"/>
          <w:numId w:val="18"/>
        </w:numPr>
        <w:tabs>
          <w:tab w:val="clear" w:pos="567"/>
          <w:tab w:val="clear" w:pos="1417"/>
          <w:tab w:val="left" w:pos="851"/>
          <w:tab w:val="left" w:pos="1134"/>
        </w:tabs>
        <w:spacing w:after="0"/>
        <w:ind w:left="1134" w:right="0" w:hanging="283"/>
        <w:rPr>
          <w:rFonts w:ascii="Arial Narrow" w:hAnsi="Arial Narrow" w:cs="Arial"/>
          <w:lang w:val="es-PE"/>
        </w:rPr>
      </w:pPr>
      <w:r>
        <w:rPr>
          <w:rFonts w:ascii="Arial Narrow" w:hAnsi="Arial Narrow" w:cs="Arial"/>
          <w:lang w:val="es-PE"/>
        </w:rPr>
        <w:t>El informe de la Sociedad de Auditoría Externa sobre los estados financieros de la empresa;</w:t>
      </w:r>
    </w:p>
    <w:p w14:paraId="435A2F87" w14:textId="77777777" w:rsidR="005749F3" w:rsidRDefault="00FC1CC0">
      <w:pPr>
        <w:pStyle w:val="normalsangr2"/>
        <w:numPr>
          <w:ilvl w:val="0"/>
          <w:numId w:val="18"/>
        </w:numPr>
        <w:tabs>
          <w:tab w:val="clear" w:pos="567"/>
          <w:tab w:val="clear" w:pos="1417"/>
          <w:tab w:val="left" w:pos="851"/>
          <w:tab w:val="left" w:pos="1134"/>
        </w:tabs>
        <w:spacing w:after="0"/>
        <w:ind w:left="1134" w:right="0" w:hanging="283"/>
        <w:rPr>
          <w:rFonts w:ascii="Arial Narrow" w:hAnsi="Arial Narrow" w:cs="Arial"/>
          <w:iCs/>
          <w:lang w:val="es-PE"/>
        </w:rPr>
      </w:pPr>
      <w:r>
        <w:rPr>
          <w:rFonts w:ascii="Arial Narrow" w:hAnsi="Arial Narrow" w:cs="Arial"/>
          <w:iCs/>
          <w:szCs w:val="22"/>
          <w:lang w:val="es-PE"/>
        </w:rPr>
        <w:t xml:space="preserve">Cuando corresponda, de acuerdo con los requerimientos de la </w:t>
      </w:r>
      <w:r>
        <w:rPr>
          <w:rFonts w:ascii="Arial Narrow" w:hAnsi="Arial Narrow"/>
          <w:iCs/>
          <w:szCs w:val="22"/>
          <w:lang w:val="es-PE"/>
        </w:rPr>
        <w:t>Superintendencia del Mercado de Valores</w:t>
      </w:r>
      <w:r>
        <w:rPr>
          <w:rFonts w:ascii="Arial Narrow" w:hAnsi="Arial Narrow" w:cs="Arial"/>
          <w:iCs/>
          <w:szCs w:val="22"/>
          <w:lang w:val="es-PE"/>
        </w:rPr>
        <w:t xml:space="preserve"> (SMV), los estados financieros consolidados anuales de la empresa</w:t>
      </w:r>
      <w:r>
        <w:rPr>
          <w:rFonts w:ascii="Arial Narrow" w:hAnsi="Arial Narrow" w:cs="Arial"/>
          <w:iCs/>
          <w:lang w:val="es-PE"/>
        </w:rPr>
        <w:t>;</w:t>
      </w:r>
      <w:r>
        <w:rPr>
          <w:rStyle w:val="Refdenotaalpie"/>
          <w:rFonts w:ascii="Arial Narrow" w:hAnsi="Arial Narrow"/>
          <w:lang w:val="es-PE"/>
        </w:rPr>
        <w:footnoteReference w:id="4"/>
      </w:r>
    </w:p>
    <w:p w14:paraId="435A2F88" w14:textId="77777777" w:rsidR="005749F3" w:rsidRDefault="00FC1CC0">
      <w:pPr>
        <w:pStyle w:val="normalsangr2"/>
        <w:numPr>
          <w:ilvl w:val="0"/>
          <w:numId w:val="18"/>
        </w:numPr>
        <w:tabs>
          <w:tab w:val="clear" w:pos="567"/>
          <w:tab w:val="clear" w:pos="1417"/>
          <w:tab w:val="left" w:pos="851"/>
          <w:tab w:val="left" w:pos="1134"/>
        </w:tabs>
        <w:spacing w:after="0"/>
        <w:ind w:left="1134" w:right="0" w:hanging="283"/>
        <w:rPr>
          <w:rFonts w:ascii="Arial Narrow" w:hAnsi="Arial Narrow" w:cs="Arial"/>
          <w:iCs/>
          <w:lang w:val="es-PE"/>
        </w:rPr>
      </w:pPr>
      <w:r>
        <w:rPr>
          <w:rFonts w:ascii="Arial Narrow" w:hAnsi="Arial Narrow" w:cs="Arial"/>
          <w:iCs/>
          <w:szCs w:val="22"/>
          <w:lang w:val="es-PE"/>
        </w:rPr>
        <w:t>Cuando corresponda, de acuerdo con los requerimientos de la SMV, el informe de la Sociedad de Auditoría Externa sobre los estados financieros consolidados anuales de la empresa</w:t>
      </w:r>
      <w:r>
        <w:rPr>
          <w:rFonts w:ascii="Arial Narrow" w:hAnsi="Arial Narrow" w:cs="Arial"/>
          <w:iCs/>
          <w:lang w:val="es-PE"/>
        </w:rPr>
        <w:t>;</w:t>
      </w:r>
      <w:r>
        <w:rPr>
          <w:rStyle w:val="Refdenotaalpie"/>
          <w:rFonts w:ascii="Arial Narrow" w:hAnsi="Arial Narrow"/>
          <w:lang w:val="es-PE"/>
        </w:rPr>
        <w:footnoteReference w:id="5"/>
      </w:r>
    </w:p>
    <w:p w14:paraId="435A2F89" w14:textId="77777777" w:rsidR="005749F3" w:rsidRDefault="00FC1CC0">
      <w:pPr>
        <w:pStyle w:val="normalsangr2"/>
        <w:numPr>
          <w:ilvl w:val="0"/>
          <w:numId w:val="18"/>
        </w:numPr>
        <w:tabs>
          <w:tab w:val="clear" w:pos="567"/>
          <w:tab w:val="clear" w:pos="1417"/>
          <w:tab w:val="left" w:pos="851"/>
          <w:tab w:val="left" w:pos="1134"/>
        </w:tabs>
        <w:spacing w:after="0"/>
        <w:ind w:left="1134" w:right="0" w:hanging="283"/>
        <w:rPr>
          <w:rFonts w:ascii="Arial Narrow" w:hAnsi="Arial Narrow" w:cs="Arial"/>
          <w:lang w:val="es-PE"/>
        </w:rPr>
      </w:pPr>
      <w:r>
        <w:rPr>
          <w:rFonts w:ascii="Arial Narrow" w:hAnsi="Arial Narrow" w:cs="Arial"/>
          <w:lang w:val="es-PE"/>
        </w:rPr>
        <w:t>Una exposición de la situación económica y financiera de la empresa, incluyendo las proyecciones financieras, así como contener una evaluación resumida de cada uno de los eventos más importantes ocurridos en el período y hechos subsecuentes, de modo que permita al accionista tener una imagen clara de la gestión.</w:t>
      </w:r>
    </w:p>
    <w:p w14:paraId="435A2F8A" w14:textId="77777777" w:rsidR="005749F3" w:rsidRDefault="00FC1CC0">
      <w:pPr>
        <w:pStyle w:val="normalsangr2"/>
        <w:numPr>
          <w:ilvl w:val="0"/>
          <w:numId w:val="18"/>
        </w:numPr>
        <w:tabs>
          <w:tab w:val="clear" w:pos="567"/>
          <w:tab w:val="clear" w:pos="1417"/>
          <w:tab w:val="left" w:pos="851"/>
          <w:tab w:val="left" w:pos="1134"/>
        </w:tabs>
        <w:spacing w:after="0"/>
        <w:ind w:left="1134" w:right="0" w:hanging="283"/>
        <w:rPr>
          <w:rFonts w:ascii="Arial Narrow" w:hAnsi="Arial Narrow" w:cs="Arial"/>
          <w:lang w:val="es-PE"/>
        </w:rPr>
      </w:pPr>
      <w:r>
        <w:rPr>
          <w:rFonts w:ascii="Arial Narrow" w:hAnsi="Arial Narrow" w:cs="Arial"/>
          <w:lang w:val="es-PE"/>
        </w:rPr>
        <w:t xml:space="preserve">Información sobre el cumplimiento de los Principios de un buen Gobierno Corporativo, lo que será aplicable a las sociedades anónimas emisoras de valores inscritos en el Registro Público del Mercado de Valores. </w:t>
      </w:r>
    </w:p>
    <w:p w14:paraId="435A2F8B" w14:textId="77777777" w:rsidR="005749F3" w:rsidRDefault="00FC1CC0">
      <w:pPr>
        <w:pStyle w:val="normalsangr2"/>
        <w:numPr>
          <w:ilvl w:val="0"/>
          <w:numId w:val="18"/>
        </w:numPr>
        <w:tabs>
          <w:tab w:val="clear" w:pos="567"/>
          <w:tab w:val="clear" w:pos="1417"/>
          <w:tab w:val="left" w:pos="851"/>
          <w:tab w:val="left" w:pos="1134"/>
        </w:tabs>
        <w:spacing w:after="0"/>
        <w:ind w:left="1134" w:right="0" w:hanging="283"/>
        <w:rPr>
          <w:rFonts w:ascii="Arial Narrow" w:hAnsi="Arial Narrow"/>
          <w:lang w:val="es-PE"/>
        </w:rPr>
      </w:pPr>
      <w:r>
        <w:rPr>
          <w:rFonts w:ascii="Arial Narrow" w:hAnsi="Arial Narrow"/>
          <w:lang w:val="es-PE"/>
        </w:rPr>
        <w:t>Descripción general de las principales características de la Gestión Integral de Riesgos de la entidad</w:t>
      </w:r>
    </w:p>
    <w:p w14:paraId="435A2F8C" w14:textId="77777777" w:rsidR="005749F3" w:rsidRDefault="00FC1CC0">
      <w:pPr>
        <w:pStyle w:val="normalsangr2"/>
        <w:numPr>
          <w:ilvl w:val="0"/>
          <w:numId w:val="18"/>
        </w:numPr>
        <w:tabs>
          <w:tab w:val="clear" w:pos="567"/>
          <w:tab w:val="clear" w:pos="1417"/>
          <w:tab w:val="left" w:pos="851"/>
          <w:tab w:val="left" w:pos="1134"/>
        </w:tabs>
        <w:spacing w:after="0"/>
        <w:ind w:left="1134" w:right="0" w:hanging="283"/>
        <w:rPr>
          <w:rFonts w:ascii="Arial Narrow" w:hAnsi="Arial Narrow" w:cs="Arial"/>
          <w:lang w:val="es-PE"/>
        </w:rPr>
      </w:pPr>
      <w:r>
        <w:rPr>
          <w:rFonts w:ascii="Arial Narrow" w:hAnsi="Arial Narrow" w:cs="Arial"/>
          <w:lang w:val="es-PE"/>
        </w:rPr>
        <w:t>Otra información requerida en normas específicas por esta Superintendencia.</w:t>
      </w:r>
    </w:p>
    <w:p w14:paraId="435A2F8D" w14:textId="77777777" w:rsidR="005749F3" w:rsidRDefault="005749F3">
      <w:pPr>
        <w:pStyle w:val="normalsangr1"/>
        <w:spacing w:after="0"/>
        <w:ind w:hanging="284"/>
        <w:rPr>
          <w:rFonts w:ascii="Arial Narrow" w:hAnsi="Arial Narrow" w:cs="Arial"/>
          <w:lang w:val="es-PE"/>
        </w:rPr>
      </w:pPr>
    </w:p>
    <w:p w14:paraId="435A2F8E" w14:textId="77777777" w:rsidR="005749F3" w:rsidRDefault="00FC1CC0">
      <w:pPr>
        <w:pStyle w:val="normalsangr1"/>
        <w:tabs>
          <w:tab w:val="clear" w:pos="708"/>
          <w:tab w:val="left" w:pos="709"/>
        </w:tabs>
        <w:spacing w:after="0"/>
        <w:ind w:left="709" w:hanging="284"/>
        <w:rPr>
          <w:rFonts w:ascii="Arial Narrow" w:hAnsi="Arial Narrow" w:cs="Arial"/>
          <w:lang w:val="es-PE"/>
        </w:rPr>
      </w:pPr>
      <w:r>
        <w:rPr>
          <w:rFonts w:ascii="Arial Narrow" w:hAnsi="Arial Narrow" w:cs="Arial"/>
          <w:lang w:val="es-PE"/>
        </w:rPr>
        <w:tab/>
      </w:r>
      <w:r>
        <w:rPr>
          <w:rFonts w:ascii="Arial Narrow" w:hAnsi="Arial Narrow" w:cs="Arial"/>
          <w:lang w:val="es-PE"/>
        </w:rPr>
        <w:tab/>
        <w:t xml:space="preserve">La memoria debe estar a disposición de los accionistas, junto con la documentación </w:t>
      </w:r>
      <w:proofErr w:type="spellStart"/>
      <w:r>
        <w:rPr>
          <w:rFonts w:ascii="Arial Narrow" w:hAnsi="Arial Narrow" w:cs="Arial"/>
          <w:lang w:val="es-PE"/>
        </w:rPr>
        <w:t>sustentatoria</w:t>
      </w:r>
      <w:proofErr w:type="spellEnd"/>
      <w:r>
        <w:rPr>
          <w:rFonts w:ascii="Arial Narrow" w:hAnsi="Arial Narrow" w:cs="Arial"/>
          <w:lang w:val="es-PE"/>
        </w:rPr>
        <w:t xml:space="preserve"> pertinente, por lo menos diez (10) días útiles antes de la realización de la Junta General de Accionistas u órgano equivalente. </w:t>
      </w:r>
      <w:r>
        <w:rPr>
          <w:rFonts w:ascii="Arial Narrow" w:hAnsi="Arial Narrow" w:cs="Arial"/>
          <w:lang w:val="es-PE"/>
        </w:rPr>
        <w:lastRenderedPageBreak/>
        <w:t xml:space="preserve">Aprobada la memoria, el Directorio u órgano equivalente procederá a autorizar la divulgación respectiva, la cual deberá realizarse dentro del plazo estipulado por las normas sobre la materia. </w:t>
      </w:r>
    </w:p>
    <w:p w14:paraId="435A2F8F" w14:textId="77777777" w:rsidR="005749F3" w:rsidRDefault="005749F3">
      <w:pPr>
        <w:pStyle w:val="normalsangr2"/>
        <w:spacing w:after="0"/>
        <w:ind w:right="0"/>
        <w:rPr>
          <w:rFonts w:ascii="Arial Narrow" w:hAnsi="Arial Narrow" w:cs="Arial"/>
          <w:lang w:val="es-PE"/>
        </w:rPr>
      </w:pPr>
    </w:p>
    <w:p w14:paraId="435A2F90" w14:textId="77777777" w:rsidR="005749F3" w:rsidRDefault="00FC1CC0">
      <w:pPr>
        <w:pStyle w:val="normalsangr1"/>
        <w:tabs>
          <w:tab w:val="clear" w:pos="708"/>
          <w:tab w:val="left" w:pos="709"/>
        </w:tabs>
        <w:spacing w:after="0"/>
        <w:ind w:left="709" w:hanging="284"/>
        <w:rPr>
          <w:rFonts w:ascii="Arial Narrow" w:hAnsi="Arial Narrow" w:cs="Arial"/>
          <w:lang w:val="es-PE"/>
        </w:rPr>
      </w:pPr>
      <w:r>
        <w:rPr>
          <w:rFonts w:ascii="Arial Narrow" w:hAnsi="Arial Narrow" w:cs="Arial"/>
          <w:lang w:val="es-PE"/>
        </w:rPr>
        <w:tab/>
      </w:r>
      <w:r>
        <w:rPr>
          <w:rFonts w:ascii="Arial Narrow" w:hAnsi="Arial Narrow" w:cs="Arial"/>
          <w:lang w:val="es-PE"/>
        </w:rPr>
        <w:tab/>
        <w:t xml:space="preserve">La memoria anual será remitida a la Superintendencia, dentro de los treinta (30) </w:t>
      </w:r>
      <w:proofErr w:type="gramStart"/>
      <w:r>
        <w:rPr>
          <w:rFonts w:ascii="Arial Narrow" w:hAnsi="Arial Narrow" w:cs="Arial"/>
          <w:lang w:val="es-PE"/>
        </w:rPr>
        <w:t>días  calendarios</w:t>
      </w:r>
      <w:proofErr w:type="gramEnd"/>
      <w:r>
        <w:rPr>
          <w:rFonts w:ascii="Arial Narrow" w:hAnsi="Arial Narrow" w:cs="Arial"/>
          <w:lang w:val="es-PE"/>
        </w:rPr>
        <w:t xml:space="preserve"> posteriores a su aprobación por la Junta General de Accionistas u órgano equivalente.</w:t>
      </w:r>
    </w:p>
    <w:p w14:paraId="435A2F91" w14:textId="77777777" w:rsidR="005749F3" w:rsidRDefault="005749F3">
      <w:pPr>
        <w:pStyle w:val="normalsangr2"/>
        <w:spacing w:after="0"/>
        <w:ind w:right="0"/>
        <w:rPr>
          <w:rFonts w:ascii="Arial Narrow" w:hAnsi="Arial Narrow" w:cs="Arial"/>
          <w:lang w:val="es-PE"/>
        </w:rPr>
      </w:pPr>
    </w:p>
    <w:p w14:paraId="435A2F92" w14:textId="77777777" w:rsidR="005749F3" w:rsidRDefault="005749F3">
      <w:pPr>
        <w:pStyle w:val="normalsangr1"/>
        <w:shd w:val="clear" w:color="auto" w:fill="FFFFFF"/>
        <w:tabs>
          <w:tab w:val="clear" w:pos="283"/>
        </w:tabs>
        <w:spacing w:after="0"/>
        <w:ind w:left="284" w:firstLine="0"/>
        <w:rPr>
          <w:rFonts w:ascii="Arial Narrow" w:hAnsi="Arial Narrow" w:cs="Arial"/>
          <w:lang w:val="es-PE"/>
        </w:rPr>
      </w:pPr>
      <w:bookmarkStart w:id="12" w:name="#28"/>
      <w:bookmarkStart w:id="13" w:name="#18"/>
      <w:bookmarkStart w:id="14" w:name="#20"/>
      <w:bookmarkStart w:id="15" w:name="#21"/>
      <w:bookmarkStart w:id="16" w:name="#23"/>
      <w:bookmarkStart w:id="17" w:name="#27"/>
      <w:bookmarkStart w:id="18" w:name="#19"/>
      <w:bookmarkStart w:id="19" w:name="#22"/>
      <w:bookmarkStart w:id="20" w:name="#17"/>
      <w:bookmarkStart w:id="21" w:name="#26"/>
      <w:bookmarkStart w:id="22" w:name="#14"/>
      <w:bookmarkStart w:id="23" w:name="#25"/>
      <w:bookmarkStart w:id="24" w:name="#16"/>
      <w:bookmarkStart w:id="25" w:name="#24"/>
      <w:bookmarkStart w:id="26" w:name="#15"/>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35A2F93" w14:textId="77777777" w:rsidR="005749F3" w:rsidRDefault="00FC1CC0">
      <w:pPr>
        <w:pStyle w:val="normalsangr1"/>
        <w:shd w:val="clear" w:color="auto" w:fill="FFFFFF"/>
        <w:spacing w:after="0"/>
        <w:ind w:hanging="284"/>
        <w:jc w:val="center"/>
        <w:rPr>
          <w:rFonts w:ascii="Arial Narrow" w:hAnsi="Arial Narrow"/>
          <w:b/>
          <w:lang w:val="es-PE"/>
        </w:rPr>
      </w:pPr>
      <w:r>
        <w:rPr>
          <w:rFonts w:ascii="Arial Narrow" w:hAnsi="Arial Narrow" w:cs="Arial"/>
          <w:b/>
          <w:lang w:val="es-PE"/>
        </w:rPr>
        <w:br w:type="page"/>
      </w:r>
      <w:r>
        <w:rPr>
          <w:rFonts w:ascii="Arial Narrow" w:hAnsi="Arial Narrow"/>
          <w:b/>
          <w:lang w:val="es-PE"/>
        </w:rPr>
        <w:lastRenderedPageBreak/>
        <w:t>ANEXO</w:t>
      </w:r>
    </w:p>
    <w:p w14:paraId="435A2F94" w14:textId="77777777" w:rsidR="005749F3" w:rsidRDefault="005749F3">
      <w:pPr>
        <w:pStyle w:val="normalsangr1"/>
        <w:spacing w:after="0"/>
        <w:ind w:hanging="284"/>
        <w:jc w:val="center"/>
        <w:rPr>
          <w:rFonts w:ascii="Arial Narrow" w:hAnsi="Arial Narrow"/>
          <w:lang w:val="es-PE"/>
        </w:rPr>
      </w:pPr>
    </w:p>
    <w:p w14:paraId="435A2F95" w14:textId="77777777" w:rsidR="005749F3" w:rsidRDefault="00FC1CC0">
      <w:pPr>
        <w:pStyle w:val="normalsangr1"/>
        <w:spacing w:after="0"/>
        <w:ind w:left="284" w:hanging="284"/>
        <w:jc w:val="center"/>
        <w:rPr>
          <w:rFonts w:ascii="Arial Narrow" w:hAnsi="Arial Narrow"/>
          <w:b/>
          <w:lang w:val="es-PE"/>
        </w:rPr>
      </w:pPr>
      <w:r>
        <w:rPr>
          <w:rFonts w:ascii="Arial Narrow" w:hAnsi="Arial Narrow"/>
          <w:b/>
          <w:lang w:val="es-PE"/>
        </w:rPr>
        <w:t xml:space="preserve">NOMENCLATURA DE CUENTAS PARA </w:t>
      </w:r>
      <w:proofErr w:type="gramStart"/>
      <w:r>
        <w:rPr>
          <w:rFonts w:ascii="Arial Narrow" w:hAnsi="Arial Narrow"/>
          <w:b/>
          <w:lang w:val="es-PE"/>
        </w:rPr>
        <w:t>LAS  EMPRESAS</w:t>
      </w:r>
      <w:proofErr w:type="gramEnd"/>
      <w:r>
        <w:rPr>
          <w:rFonts w:ascii="Arial Narrow" w:hAnsi="Arial Narrow"/>
          <w:b/>
          <w:lang w:val="es-PE"/>
        </w:rPr>
        <w:t xml:space="preserve"> DEL SISTEMA FINANCIERO </w:t>
      </w:r>
    </w:p>
    <w:p w14:paraId="435A2F96" w14:textId="77777777" w:rsidR="005749F3" w:rsidRDefault="005749F3">
      <w:pPr>
        <w:pStyle w:val="normalsangr1"/>
        <w:spacing w:after="0"/>
        <w:ind w:left="284" w:hanging="284"/>
        <w:rPr>
          <w:rFonts w:ascii="Arial Narrow" w:hAnsi="Arial Narrow"/>
          <w:lang w:val="es-PE"/>
        </w:rPr>
      </w:pPr>
    </w:p>
    <w:p w14:paraId="435A2F97" w14:textId="77777777" w:rsidR="005749F3" w:rsidRDefault="005749F3">
      <w:pPr>
        <w:pStyle w:val="normalsangr1"/>
        <w:spacing w:after="0"/>
        <w:ind w:left="284" w:hanging="284"/>
        <w:rPr>
          <w:rFonts w:ascii="Arial Narrow" w:hAnsi="Arial Narrow"/>
          <w:lang w:val="es-PE"/>
        </w:rPr>
      </w:pPr>
    </w:p>
    <w:p w14:paraId="435A2F98" w14:textId="77777777" w:rsidR="005749F3" w:rsidRDefault="00FC1CC0">
      <w:pPr>
        <w:pStyle w:val="NormalANEXOII"/>
        <w:ind w:left="567"/>
        <w:rPr>
          <w:rFonts w:ascii="Arial Narrow" w:hAnsi="Arial Narrow"/>
          <w:sz w:val="20"/>
          <w:lang w:val="es-PE"/>
        </w:rPr>
      </w:pPr>
      <w:r>
        <w:rPr>
          <w:rFonts w:ascii="Arial Narrow" w:hAnsi="Arial Narrow"/>
          <w:sz w:val="20"/>
          <w:lang w:val="es-PE"/>
        </w:rPr>
        <w:tab/>
        <w:t xml:space="preserve">Para la presentación del balance de comprobación de saldos a la Superintendencia, el registro de las operaciones desarrolladas con empresas del sistema </w:t>
      </w:r>
      <w:proofErr w:type="gramStart"/>
      <w:r>
        <w:rPr>
          <w:rFonts w:ascii="Arial Narrow" w:hAnsi="Arial Narrow"/>
          <w:sz w:val="20"/>
          <w:lang w:val="es-PE"/>
        </w:rPr>
        <w:t>financiero,</w:t>
      </w:r>
      <w:proofErr w:type="gramEnd"/>
      <w:r>
        <w:rPr>
          <w:rFonts w:ascii="Arial Narrow" w:hAnsi="Arial Narrow"/>
          <w:sz w:val="20"/>
          <w:lang w:val="es-PE"/>
        </w:rPr>
        <w:t xml:space="preserve"> se efectuará con el agregado de los códigos pertenecientes a cada tipo de empresa y/o a cada empresa según corresponda, de acuerdo con las tablas adjuntas, los que serán consignados en los terminales de las subcuentas, cuentas analíticas o cuentas de mayor denominación correspondiente, las que se señalan a continuación:</w:t>
      </w:r>
    </w:p>
    <w:p w14:paraId="435A2F99"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1103.01</w:t>
      </w:r>
      <w:r>
        <w:rPr>
          <w:rFonts w:ascii="Arial Narrow" w:hAnsi="Arial Narrow" w:cs="Arial"/>
          <w:sz w:val="20"/>
          <w:lang w:val="es-PE"/>
        </w:rPr>
        <w:tab/>
      </w:r>
      <w:r>
        <w:rPr>
          <w:rFonts w:ascii="Arial Narrow" w:hAnsi="Arial Narrow" w:cs="Arial"/>
          <w:sz w:val="20"/>
          <w:lang w:val="es-PE"/>
        </w:rPr>
        <w:tab/>
        <w:t>Bancos</w:t>
      </w:r>
    </w:p>
    <w:p w14:paraId="435A2F9A"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1103.02</w:t>
      </w:r>
      <w:r>
        <w:rPr>
          <w:rFonts w:ascii="Arial Narrow" w:hAnsi="Arial Narrow" w:cs="Arial"/>
          <w:sz w:val="20"/>
          <w:lang w:val="es-PE"/>
        </w:rPr>
        <w:tab/>
      </w:r>
      <w:r>
        <w:rPr>
          <w:rFonts w:ascii="Arial Narrow" w:hAnsi="Arial Narrow" w:cs="Arial"/>
          <w:sz w:val="20"/>
          <w:lang w:val="es-PE"/>
        </w:rPr>
        <w:tab/>
        <w:t>Financieras</w:t>
      </w:r>
    </w:p>
    <w:p w14:paraId="435A2F9B"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1103.03</w:t>
      </w:r>
      <w:r>
        <w:rPr>
          <w:rFonts w:ascii="Arial Narrow" w:hAnsi="Arial Narrow" w:cs="Arial"/>
          <w:sz w:val="20"/>
          <w:lang w:val="es-PE"/>
        </w:rPr>
        <w:tab/>
      </w:r>
      <w:r>
        <w:rPr>
          <w:rFonts w:ascii="Arial Narrow" w:hAnsi="Arial Narrow" w:cs="Arial"/>
          <w:sz w:val="20"/>
          <w:lang w:val="es-PE"/>
        </w:rPr>
        <w:tab/>
        <w:t>Cajas Municipales de Ahorro y Crédito</w:t>
      </w:r>
    </w:p>
    <w:p w14:paraId="435A2F9C"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1103.04</w:t>
      </w:r>
      <w:r>
        <w:rPr>
          <w:rFonts w:ascii="Arial Narrow" w:hAnsi="Arial Narrow" w:cs="Arial"/>
          <w:sz w:val="20"/>
          <w:lang w:val="es-PE"/>
        </w:rPr>
        <w:tab/>
      </w:r>
      <w:r>
        <w:rPr>
          <w:rFonts w:ascii="Arial Narrow" w:hAnsi="Arial Narrow" w:cs="Arial"/>
          <w:sz w:val="20"/>
          <w:lang w:val="es-PE"/>
        </w:rPr>
        <w:tab/>
        <w:t>Cajas Rurales de Ahorro y Crédito</w:t>
      </w:r>
    </w:p>
    <w:p w14:paraId="435A2F9D"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1103.05</w:t>
      </w:r>
      <w:r>
        <w:rPr>
          <w:rFonts w:ascii="Arial Narrow" w:hAnsi="Arial Narrow" w:cs="Arial"/>
          <w:sz w:val="20"/>
          <w:lang w:val="es-PE"/>
        </w:rPr>
        <w:tab/>
      </w:r>
      <w:r>
        <w:rPr>
          <w:rFonts w:ascii="Arial Narrow" w:hAnsi="Arial Narrow" w:cs="Arial"/>
          <w:sz w:val="20"/>
          <w:lang w:val="es-PE"/>
        </w:rPr>
        <w:tab/>
        <w:t xml:space="preserve">Empresas de Crédito </w:t>
      </w:r>
      <w:r>
        <w:rPr>
          <w:rStyle w:val="Refdenotaalpie"/>
          <w:rFonts w:ascii="Arial Narrow" w:hAnsi="Arial Narrow" w:cs="Arial"/>
          <w:sz w:val="20"/>
          <w:lang w:val="es-PE"/>
        </w:rPr>
        <w:footnoteReference w:id="6"/>
      </w:r>
    </w:p>
    <w:p w14:paraId="435A2F9E"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1103.06</w:t>
      </w:r>
      <w:r>
        <w:rPr>
          <w:rFonts w:ascii="Arial Narrow" w:hAnsi="Arial Narrow" w:cs="Arial"/>
          <w:sz w:val="20"/>
          <w:lang w:val="es-PE"/>
        </w:rPr>
        <w:tab/>
      </w:r>
      <w:r>
        <w:rPr>
          <w:rFonts w:ascii="Arial Narrow" w:hAnsi="Arial Narrow" w:cs="Arial"/>
          <w:sz w:val="20"/>
          <w:lang w:val="es-PE"/>
        </w:rPr>
        <w:tab/>
      </w:r>
      <w:r>
        <w:rPr>
          <w:rFonts w:ascii="Arial Narrow" w:hAnsi="Arial Narrow" w:cs="Arial"/>
          <w:sz w:val="20"/>
          <w:lang w:val="es-PE"/>
        </w:rPr>
        <w:t>Cooperativas de Ahorro y Crédito</w:t>
      </w:r>
    </w:p>
    <w:p w14:paraId="435A2F9F"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1103.09</w:t>
      </w:r>
      <w:r>
        <w:rPr>
          <w:rFonts w:ascii="Arial Narrow" w:hAnsi="Arial Narrow" w:cs="Arial"/>
          <w:sz w:val="20"/>
          <w:lang w:val="es-PE"/>
        </w:rPr>
        <w:tab/>
      </w:r>
      <w:r>
        <w:rPr>
          <w:rFonts w:ascii="Arial Narrow" w:hAnsi="Arial Narrow" w:cs="Arial"/>
          <w:sz w:val="20"/>
          <w:lang w:val="es-PE"/>
        </w:rPr>
        <w:tab/>
        <w:t>Otras Empresas del Sistema Financiero</w:t>
      </w:r>
    </w:p>
    <w:p w14:paraId="435A2FA0"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1108.03</w:t>
      </w:r>
      <w:r>
        <w:rPr>
          <w:rFonts w:ascii="Arial Narrow" w:hAnsi="Arial Narrow" w:cs="Arial"/>
          <w:sz w:val="20"/>
          <w:lang w:val="es-PE"/>
        </w:rPr>
        <w:tab/>
      </w:r>
      <w:r>
        <w:rPr>
          <w:rFonts w:ascii="Arial Narrow" w:hAnsi="Arial Narrow" w:cs="Arial"/>
          <w:sz w:val="20"/>
          <w:lang w:val="es-PE"/>
        </w:rPr>
        <w:tab/>
        <w:t>Bancos y Otras Empresas del Sistema Financiero del País</w:t>
      </w:r>
    </w:p>
    <w:p w14:paraId="435A2FA1"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1201.01</w:t>
      </w:r>
      <w:r>
        <w:rPr>
          <w:rFonts w:ascii="Arial Narrow" w:hAnsi="Arial Narrow" w:cs="Arial"/>
          <w:sz w:val="20"/>
          <w:lang w:val="es-PE"/>
        </w:rPr>
        <w:tab/>
      </w:r>
      <w:r>
        <w:rPr>
          <w:rFonts w:ascii="Arial Narrow" w:hAnsi="Arial Narrow" w:cs="Arial"/>
          <w:sz w:val="20"/>
          <w:lang w:val="es-PE"/>
        </w:rPr>
        <w:tab/>
        <w:t>Bancos</w:t>
      </w:r>
    </w:p>
    <w:p w14:paraId="435A2FA2"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1201.02</w:t>
      </w:r>
      <w:r>
        <w:rPr>
          <w:rFonts w:ascii="Arial Narrow" w:hAnsi="Arial Narrow" w:cs="Arial"/>
          <w:sz w:val="20"/>
          <w:lang w:val="es-PE"/>
        </w:rPr>
        <w:tab/>
      </w:r>
      <w:r>
        <w:rPr>
          <w:rFonts w:ascii="Arial Narrow" w:hAnsi="Arial Narrow" w:cs="Arial"/>
          <w:sz w:val="20"/>
          <w:lang w:val="es-PE"/>
        </w:rPr>
        <w:tab/>
        <w:t>Financieras</w:t>
      </w:r>
    </w:p>
    <w:p w14:paraId="435A2FA3"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1201.03</w:t>
      </w:r>
      <w:r>
        <w:rPr>
          <w:rFonts w:ascii="Arial Narrow" w:hAnsi="Arial Narrow" w:cs="Arial"/>
          <w:sz w:val="20"/>
          <w:lang w:val="es-PE"/>
        </w:rPr>
        <w:tab/>
      </w:r>
      <w:r>
        <w:rPr>
          <w:rFonts w:ascii="Arial Narrow" w:hAnsi="Arial Narrow" w:cs="Arial"/>
          <w:sz w:val="20"/>
          <w:lang w:val="es-PE"/>
        </w:rPr>
        <w:tab/>
        <w:t>Cajas Municipales de Ahorro y Crédito</w:t>
      </w:r>
    </w:p>
    <w:p w14:paraId="435A2FA4"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1201.04</w:t>
      </w:r>
      <w:r>
        <w:rPr>
          <w:rFonts w:ascii="Arial Narrow" w:hAnsi="Arial Narrow" w:cs="Arial"/>
          <w:sz w:val="20"/>
          <w:lang w:val="es-PE"/>
        </w:rPr>
        <w:tab/>
      </w:r>
      <w:r>
        <w:rPr>
          <w:rFonts w:ascii="Arial Narrow" w:hAnsi="Arial Narrow" w:cs="Arial"/>
          <w:sz w:val="20"/>
          <w:lang w:val="es-PE"/>
        </w:rPr>
        <w:tab/>
        <w:t>Cajas Rurales de Ahorro y Crédito</w:t>
      </w:r>
    </w:p>
    <w:p w14:paraId="435A2FA5"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1201.05</w:t>
      </w:r>
      <w:r>
        <w:rPr>
          <w:rFonts w:ascii="Arial Narrow" w:hAnsi="Arial Narrow" w:cs="Arial"/>
          <w:sz w:val="20"/>
          <w:lang w:val="es-PE"/>
        </w:rPr>
        <w:tab/>
      </w:r>
      <w:r>
        <w:rPr>
          <w:rFonts w:ascii="Arial Narrow" w:hAnsi="Arial Narrow" w:cs="Arial"/>
          <w:sz w:val="20"/>
          <w:lang w:val="es-PE"/>
        </w:rPr>
        <w:tab/>
        <w:t xml:space="preserve">Empresas de Crédito </w:t>
      </w:r>
    </w:p>
    <w:p w14:paraId="435A2FA6"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1201.06</w:t>
      </w:r>
      <w:r>
        <w:rPr>
          <w:rFonts w:ascii="Arial Narrow" w:hAnsi="Arial Narrow" w:cs="Arial"/>
          <w:sz w:val="20"/>
          <w:lang w:val="es-PE"/>
        </w:rPr>
        <w:tab/>
      </w:r>
      <w:r>
        <w:rPr>
          <w:rFonts w:ascii="Arial Narrow" w:hAnsi="Arial Narrow" w:cs="Arial"/>
          <w:sz w:val="20"/>
          <w:lang w:val="es-PE"/>
        </w:rPr>
        <w:tab/>
        <w:t>Cooperativas de Ahorro y Crédito</w:t>
      </w:r>
    </w:p>
    <w:p w14:paraId="435A2FA7"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1201.09</w:t>
      </w:r>
      <w:r>
        <w:rPr>
          <w:rFonts w:ascii="Arial Narrow" w:hAnsi="Arial Narrow" w:cs="Arial"/>
          <w:sz w:val="20"/>
          <w:lang w:val="es-PE"/>
        </w:rPr>
        <w:tab/>
      </w:r>
      <w:r>
        <w:rPr>
          <w:rFonts w:ascii="Arial Narrow" w:hAnsi="Arial Narrow" w:cs="Arial"/>
          <w:sz w:val="20"/>
          <w:lang w:val="es-PE"/>
        </w:rPr>
        <w:tab/>
        <w:t>Otras Empresas del Sistema Financiero</w:t>
      </w:r>
    </w:p>
    <w:p w14:paraId="435A2FA8"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1208.01</w:t>
      </w:r>
      <w:r>
        <w:rPr>
          <w:rFonts w:ascii="Arial Narrow" w:hAnsi="Arial Narrow" w:cs="Arial"/>
          <w:sz w:val="20"/>
          <w:lang w:val="es-PE"/>
        </w:rPr>
        <w:tab/>
      </w:r>
      <w:r>
        <w:rPr>
          <w:rFonts w:ascii="Arial Narrow" w:hAnsi="Arial Narrow" w:cs="Arial"/>
          <w:sz w:val="20"/>
          <w:lang w:val="es-PE"/>
        </w:rPr>
        <w:tab/>
        <w:t>Bancos</w:t>
      </w:r>
    </w:p>
    <w:p w14:paraId="435A2FA9" w14:textId="77777777" w:rsidR="005749F3" w:rsidRDefault="00FC1CC0">
      <w:pPr>
        <w:pStyle w:val="NormalANEXOII"/>
        <w:numPr>
          <w:ilvl w:val="1"/>
          <w:numId w:val="19"/>
        </w:numPr>
        <w:tabs>
          <w:tab w:val="clear" w:pos="1616"/>
          <w:tab w:val="left" w:pos="1985"/>
        </w:tabs>
        <w:rPr>
          <w:rFonts w:ascii="Arial Narrow" w:hAnsi="Arial Narrow" w:cs="Arial"/>
          <w:sz w:val="20"/>
          <w:lang w:val="es-PE"/>
        </w:rPr>
      </w:pPr>
      <w:r>
        <w:rPr>
          <w:rFonts w:ascii="Arial Narrow" w:hAnsi="Arial Narrow" w:cs="Arial"/>
          <w:sz w:val="20"/>
          <w:lang w:val="es-PE"/>
        </w:rPr>
        <w:t>Financieras</w:t>
      </w:r>
    </w:p>
    <w:p w14:paraId="435A2FAA"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1208.03</w:t>
      </w:r>
      <w:r>
        <w:rPr>
          <w:rFonts w:ascii="Arial Narrow" w:hAnsi="Arial Narrow" w:cs="Arial"/>
          <w:sz w:val="20"/>
          <w:lang w:val="es-PE"/>
        </w:rPr>
        <w:tab/>
      </w:r>
      <w:r>
        <w:rPr>
          <w:rFonts w:ascii="Arial Narrow" w:hAnsi="Arial Narrow" w:cs="Arial"/>
          <w:sz w:val="20"/>
          <w:lang w:val="es-PE"/>
        </w:rPr>
        <w:tab/>
        <w:t>Cajas Municipales de Ahorro y Crédito</w:t>
      </w:r>
    </w:p>
    <w:p w14:paraId="435A2FAB"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1208.04</w:t>
      </w:r>
      <w:r>
        <w:rPr>
          <w:rFonts w:ascii="Arial Narrow" w:hAnsi="Arial Narrow" w:cs="Arial"/>
          <w:sz w:val="20"/>
          <w:lang w:val="es-PE"/>
        </w:rPr>
        <w:tab/>
      </w:r>
      <w:r>
        <w:rPr>
          <w:rFonts w:ascii="Arial Narrow" w:hAnsi="Arial Narrow" w:cs="Arial"/>
          <w:sz w:val="20"/>
          <w:lang w:val="es-PE"/>
        </w:rPr>
        <w:tab/>
      </w:r>
      <w:r>
        <w:rPr>
          <w:rFonts w:ascii="Arial Narrow" w:hAnsi="Arial Narrow" w:cs="Arial"/>
          <w:sz w:val="20"/>
          <w:lang w:val="es-PE"/>
        </w:rPr>
        <w:t>Cajas Rurales de Ahorro y Crédito</w:t>
      </w:r>
    </w:p>
    <w:p w14:paraId="435A2FAC"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1208.05</w:t>
      </w:r>
      <w:r>
        <w:rPr>
          <w:rFonts w:ascii="Arial Narrow" w:hAnsi="Arial Narrow" w:cs="Arial"/>
          <w:sz w:val="20"/>
          <w:lang w:val="es-PE"/>
        </w:rPr>
        <w:tab/>
      </w:r>
      <w:r>
        <w:rPr>
          <w:rFonts w:ascii="Arial Narrow" w:hAnsi="Arial Narrow" w:cs="Arial"/>
          <w:sz w:val="20"/>
          <w:lang w:val="es-PE"/>
        </w:rPr>
        <w:tab/>
        <w:t xml:space="preserve">Empresas de Crédito </w:t>
      </w:r>
    </w:p>
    <w:p w14:paraId="435A2FAD"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1208.06</w:t>
      </w:r>
      <w:r>
        <w:rPr>
          <w:rFonts w:ascii="Arial Narrow" w:hAnsi="Arial Narrow" w:cs="Arial"/>
          <w:sz w:val="20"/>
          <w:lang w:val="es-PE"/>
        </w:rPr>
        <w:tab/>
      </w:r>
      <w:r>
        <w:rPr>
          <w:rFonts w:ascii="Arial Narrow" w:hAnsi="Arial Narrow" w:cs="Arial"/>
          <w:sz w:val="20"/>
          <w:lang w:val="es-PE"/>
        </w:rPr>
        <w:tab/>
        <w:t>Cooperativas de Ahorro y Crédito</w:t>
      </w:r>
    </w:p>
    <w:p w14:paraId="435A2FAE"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1208.09</w:t>
      </w:r>
      <w:r>
        <w:rPr>
          <w:rFonts w:ascii="Arial Narrow" w:hAnsi="Arial Narrow" w:cs="Arial"/>
          <w:sz w:val="20"/>
          <w:lang w:val="es-PE"/>
        </w:rPr>
        <w:tab/>
      </w:r>
      <w:r>
        <w:rPr>
          <w:rFonts w:ascii="Arial Narrow" w:hAnsi="Arial Narrow" w:cs="Arial"/>
          <w:sz w:val="20"/>
          <w:lang w:val="es-PE"/>
        </w:rPr>
        <w:tab/>
        <w:t>Otras Empresas del Sistema Financiero</w:t>
      </w:r>
    </w:p>
    <w:p w14:paraId="435A2FAF"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1401.09.06.06</w:t>
      </w:r>
      <w:r>
        <w:rPr>
          <w:rFonts w:ascii="Arial Narrow" w:hAnsi="Arial Narrow" w:cs="Arial"/>
          <w:sz w:val="20"/>
          <w:lang w:val="es-PE"/>
        </w:rPr>
        <w:tab/>
        <w:t xml:space="preserve"> </w:t>
      </w:r>
      <w:r>
        <w:rPr>
          <w:rFonts w:ascii="Arial Narrow" w:hAnsi="Arial Narrow" w:cs="Arial"/>
          <w:sz w:val="20"/>
          <w:lang w:val="es-PE"/>
        </w:rPr>
        <w:tab/>
        <w:t xml:space="preserve">Subordinados </w:t>
      </w:r>
    </w:p>
    <w:p w14:paraId="435A2FB0"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1401.09.06.07</w:t>
      </w:r>
      <w:proofErr w:type="gramStart"/>
      <w:r>
        <w:rPr>
          <w:rFonts w:ascii="Arial Narrow" w:hAnsi="Arial Narrow" w:cs="Arial"/>
          <w:sz w:val="20"/>
          <w:lang w:val="es-PE"/>
        </w:rPr>
        <w:tab/>
        <w:t xml:space="preserve">  </w:t>
      </w:r>
      <w:r>
        <w:rPr>
          <w:rFonts w:ascii="Arial Narrow" w:hAnsi="Arial Narrow" w:cs="Arial"/>
          <w:sz w:val="20"/>
          <w:lang w:val="es-PE"/>
        </w:rPr>
        <w:tab/>
      </w:r>
      <w:proofErr w:type="gramEnd"/>
      <w:r>
        <w:rPr>
          <w:rFonts w:ascii="Arial Narrow" w:hAnsi="Arial Narrow" w:cs="Arial"/>
          <w:sz w:val="20"/>
          <w:lang w:val="es-PE"/>
        </w:rPr>
        <w:t xml:space="preserve">No subordinados </w:t>
      </w:r>
    </w:p>
    <w:p w14:paraId="435A2FB1"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1401.09.18.01</w:t>
      </w:r>
      <w:r>
        <w:rPr>
          <w:rFonts w:ascii="Arial Narrow" w:hAnsi="Arial Narrow" w:cs="Arial"/>
          <w:sz w:val="20"/>
          <w:lang w:val="es-PE"/>
        </w:rPr>
        <w:tab/>
        <w:t xml:space="preserve"> </w:t>
      </w:r>
      <w:r>
        <w:rPr>
          <w:rFonts w:ascii="Arial Narrow" w:hAnsi="Arial Narrow" w:cs="Arial"/>
          <w:sz w:val="20"/>
          <w:lang w:val="es-PE"/>
        </w:rPr>
        <w:tab/>
        <w:t xml:space="preserve">Subordinados </w:t>
      </w:r>
    </w:p>
    <w:p w14:paraId="435A2FB2"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1401.09.18.02</w:t>
      </w:r>
      <w:r>
        <w:rPr>
          <w:rFonts w:ascii="Arial Narrow" w:hAnsi="Arial Narrow" w:cs="Arial"/>
          <w:sz w:val="20"/>
          <w:lang w:val="es-PE"/>
        </w:rPr>
        <w:tab/>
        <w:t xml:space="preserve"> </w:t>
      </w:r>
      <w:r>
        <w:rPr>
          <w:rFonts w:ascii="Arial Narrow" w:hAnsi="Arial Narrow" w:cs="Arial"/>
          <w:sz w:val="20"/>
          <w:lang w:val="es-PE"/>
        </w:rPr>
        <w:tab/>
        <w:t xml:space="preserve">No subordinados </w:t>
      </w:r>
    </w:p>
    <w:p w14:paraId="435A2FB3"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1401.09.99</w:t>
      </w:r>
      <w:r>
        <w:rPr>
          <w:rFonts w:ascii="Arial Narrow" w:hAnsi="Arial Narrow" w:cs="Arial"/>
          <w:sz w:val="20"/>
          <w:lang w:val="es-PE"/>
        </w:rPr>
        <w:tab/>
      </w:r>
      <w:r>
        <w:rPr>
          <w:rFonts w:ascii="Arial Narrow" w:hAnsi="Arial Narrow" w:cs="Arial"/>
          <w:sz w:val="20"/>
          <w:lang w:val="es-PE"/>
        </w:rPr>
        <w:tab/>
        <w:t xml:space="preserve">Otros créditos </w:t>
      </w:r>
    </w:p>
    <w:p w14:paraId="435A2FB4"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1404.09.06.06</w:t>
      </w:r>
      <w:r>
        <w:rPr>
          <w:rFonts w:ascii="Arial Narrow" w:hAnsi="Arial Narrow" w:cs="Arial"/>
          <w:sz w:val="20"/>
          <w:lang w:val="es-PE"/>
        </w:rPr>
        <w:tab/>
        <w:t xml:space="preserve"> </w:t>
      </w:r>
      <w:r>
        <w:rPr>
          <w:rFonts w:ascii="Arial Narrow" w:hAnsi="Arial Narrow" w:cs="Arial"/>
          <w:sz w:val="20"/>
          <w:lang w:val="es-PE"/>
        </w:rPr>
        <w:tab/>
        <w:t xml:space="preserve">Subordinados </w:t>
      </w:r>
    </w:p>
    <w:p w14:paraId="435A2FB5"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1404.09.06.07</w:t>
      </w:r>
      <w:r>
        <w:rPr>
          <w:rFonts w:ascii="Arial Narrow" w:hAnsi="Arial Narrow" w:cs="Arial"/>
          <w:sz w:val="20"/>
          <w:lang w:val="es-PE"/>
        </w:rPr>
        <w:tab/>
        <w:t xml:space="preserve"> </w:t>
      </w:r>
      <w:r>
        <w:rPr>
          <w:rFonts w:ascii="Arial Narrow" w:hAnsi="Arial Narrow" w:cs="Arial"/>
          <w:sz w:val="20"/>
          <w:lang w:val="es-PE"/>
        </w:rPr>
        <w:tab/>
        <w:t xml:space="preserve">No subordinados </w:t>
      </w:r>
    </w:p>
    <w:p w14:paraId="435A2FB6"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1404.09.18.01</w:t>
      </w:r>
      <w:r>
        <w:rPr>
          <w:rFonts w:ascii="Arial Narrow" w:hAnsi="Arial Narrow" w:cs="Arial"/>
          <w:sz w:val="20"/>
          <w:lang w:val="es-PE"/>
        </w:rPr>
        <w:tab/>
        <w:t xml:space="preserve"> </w:t>
      </w:r>
      <w:r>
        <w:rPr>
          <w:rFonts w:ascii="Arial Narrow" w:hAnsi="Arial Narrow" w:cs="Arial"/>
          <w:sz w:val="20"/>
          <w:lang w:val="es-PE"/>
        </w:rPr>
        <w:tab/>
        <w:t xml:space="preserve">Subordinados </w:t>
      </w:r>
    </w:p>
    <w:p w14:paraId="435A2FB7"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1404.09.18.02</w:t>
      </w:r>
      <w:r>
        <w:rPr>
          <w:rFonts w:ascii="Arial Narrow" w:hAnsi="Arial Narrow" w:cs="Arial"/>
          <w:sz w:val="20"/>
          <w:lang w:val="es-PE"/>
        </w:rPr>
        <w:tab/>
        <w:t xml:space="preserve"> </w:t>
      </w:r>
      <w:r>
        <w:rPr>
          <w:rFonts w:ascii="Arial Narrow" w:hAnsi="Arial Narrow" w:cs="Arial"/>
          <w:sz w:val="20"/>
          <w:lang w:val="es-PE"/>
        </w:rPr>
        <w:tab/>
        <w:t xml:space="preserve">No Subordinados </w:t>
      </w:r>
    </w:p>
    <w:p w14:paraId="435A2FB8"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1404.09.99</w:t>
      </w:r>
      <w:r>
        <w:rPr>
          <w:rFonts w:ascii="Arial Narrow" w:hAnsi="Arial Narrow" w:cs="Arial"/>
          <w:sz w:val="20"/>
          <w:lang w:val="es-PE"/>
        </w:rPr>
        <w:tab/>
      </w:r>
      <w:r>
        <w:rPr>
          <w:rFonts w:ascii="Arial Narrow" w:hAnsi="Arial Narrow" w:cs="Arial"/>
          <w:sz w:val="20"/>
          <w:lang w:val="es-PE"/>
        </w:rPr>
        <w:tab/>
        <w:t xml:space="preserve">Otros créditos  </w:t>
      </w:r>
    </w:p>
    <w:p w14:paraId="435A2FB9"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1405.09.06.06</w:t>
      </w:r>
      <w:r>
        <w:rPr>
          <w:rFonts w:ascii="Arial Narrow" w:hAnsi="Arial Narrow" w:cs="Arial"/>
          <w:sz w:val="20"/>
          <w:lang w:val="es-PE"/>
        </w:rPr>
        <w:tab/>
        <w:t xml:space="preserve"> </w:t>
      </w:r>
      <w:r>
        <w:rPr>
          <w:rFonts w:ascii="Arial Narrow" w:hAnsi="Arial Narrow" w:cs="Arial"/>
          <w:sz w:val="20"/>
          <w:lang w:val="es-PE"/>
        </w:rPr>
        <w:tab/>
        <w:t xml:space="preserve">Subordinados </w:t>
      </w:r>
    </w:p>
    <w:p w14:paraId="435A2FBA"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1405.09.06.07</w:t>
      </w:r>
      <w:r>
        <w:rPr>
          <w:rFonts w:ascii="Arial Narrow" w:hAnsi="Arial Narrow" w:cs="Arial"/>
          <w:sz w:val="20"/>
          <w:lang w:val="es-PE"/>
        </w:rPr>
        <w:tab/>
        <w:t xml:space="preserve"> </w:t>
      </w:r>
      <w:r>
        <w:rPr>
          <w:rFonts w:ascii="Arial Narrow" w:hAnsi="Arial Narrow" w:cs="Arial"/>
          <w:sz w:val="20"/>
          <w:lang w:val="es-PE"/>
        </w:rPr>
        <w:tab/>
        <w:t xml:space="preserve">No subordinados </w:t>
      </w:r>
    </w:p>
    <w:p w14:paraId="435A2FBB"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1405.09.18.01</w:t>
      </w:r>
      <w:r>
        <w:rPr>
          <w:rFonts w:ascii="Arial Narrow" w:hAnsi="Arial Narrow" w:cs="Arial"/>
          <w:sz w:val="20"/>
          <w:lang w:val="es-PE"/>
        </w:rPr>
        <w:tab/>
        <w:t xml:space="preserve"> </w:t>
      </w:r>
      <w:r>
        <w:rPr>
          <w:rFonts w:ascii="Arial Narrow" w:hAnsi="Arial Narrow" w:cs="Arial"/>
          <w:sz w:val="20"/>
          <w:lang w:val="es-PE"/>
        </w:rPr>
        <w:tab/>
        <w:t xml:space="preserve">Subordinados </w:t>
      </w:r>
    </w:p>
    <w:p w14:paraId="435A2FBC"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1405.09.18.02</w:t>
      </w:r>
      <w:r>
        <w:rPr>
          <w:rFonts w:ascii="Arial Narrow" w:hAnsi="Arial Narrow" w:cs="Arial"/>
          <w:sz w:val="20"/>
          <w:lang w:val="es-PE"/>
        </w:rPr>
        <w:tab/>
        <w:t xml:space="preserve"> </w:t>
      </w:r>
      <w:r>
        <w:rPr>
          <w:rFonts w:ascii="Arial Narrow" w:hAnsi="Arial Narrow" w:cs="Arial"/>
          <w:sz w:val="20"/>
          <w:lang w:val="es-PE"/>
        </w:rPr>
        <w:tab/>
        <w:t xml:space="preserve">No Subordinados </w:t>
      </w:r>
    </w:p>
    <w:p w14:paraId="435A2FBD"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lastRenderedPageBreak/>
        <w:t>1405.09.19.06</w:t>
      </w:r>
      <w:proofErr w:type="gramStart"/>
      <w:r>
        <w:rPr>
          <w:rFonts w:ascii="Arial Narrow" w:hAnsi="Arial Narrow" w:cs="Arial"/>
          <w:sz w:val="20"/>
          <w:lang w:val="es-PE"/>
        </w:rPr>
        <w:tab/>
        <w:t xml:space="preserve">  </w:t>
      </w:r>
      <w:r>
        <w:rPr>
          <w:rFonts w:ascii="Arial Narrow" w:hAnsi="Arial Narrow" w:cs="Arial"/>
          <w:sz w:val="20"/>
          <w:lang w:val="es-PE"/>
        </w:rPr>
        <w:tab/>
      </w:r>
      <w:proofErr w:type="gramEnd"/>
      <w:r>
        <w:rPr>
          <w:rFonts w:ascii="Arial Narrow" w:hAnsi="Arial Narrow" w:cs="Arial"/>
          <w:sz w:val="20"/>
          <w:lang w:val="es-PE"/>
        </w:rPr>
        <w:t xml:space="preserve">Préstamos </w:t>
      </w:r>
    </w:p>
    <w:p w14:paraId="435A2FBE"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1405.09.19.18</w:t>
      </w:r>
      <w:r>
        <w:rPr>
          <w:rFonts w:ascii="Arial Narrow" w:hAnsi="Arial Narrow" w:cs="Arial"/>
          <w:sz w:val="20"/>
          <w:lang w:val="es-PE"/>
        </w:rPr>
        <w:tab/>
        <w:t xml:space="preserve"> </w:t>
      </w:r>
      <w:r>
        <w:rPr>
          <w:rFonts w:ascii="Arial Narrow" w:hAnsi="Arial Narrow" w:cs="Arial"/>
          <w:sz w:val="20"/>
          <w:lang w:val="es-PE"/>
        </w:rPr>
        <w:tab/>
        <w:t>Créditos a entidades con quienes corresponde consolidar estados financieros</w:t>
      </w:r>
    </w:p>
    <w:p w14:paraId="435A2FBF"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1405.09.19.99</w:t>
      </w:r>
      <w:r>
        <w:rPr>
          <w:rFonts w:ascii="Arial Narrow" w:hAnsi="Arial Narrow" w:cs="Arial"/>
          <w:sz w:val="20"/>
          <w:lang w:val="es-PE"/>
        </w:rPr>
        <w:tab/>
      </w:r>
      <w:r>
        <w:rPr>
          <w:rFonts w:ascii="Arial Narrow" w:hAnsi="Arial Narrow" w:cs="Arial"/>
          <w:sz w:val="20"/>
          <w:lang w:val="es-PE"/>
        </w:rPr>
        <w:tab/>
        <w:t xml:space="preserve">Otros créditos </w:t>
      </w:r>
    </w:p>
    <w:p w14:paraId="435A2FC0"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1405.09.99</w:t>
      </w:r>
      <w:r>
        <w:rPr>
          <w:rFonts w:ascii="Arial Narrow" w:hAnsi="Arial Narrow" w:cs="Arial"/>
          <w:sz w:val="20"/>
          <w:lang w:val="es-PE"/>
        </w:rPr>
        <w:tab/>
      </w:r>
      <w:r>
        <w:rPr>
          <w:rFonts w:ascii="Arial Narrow" w:hAnsi="Arial Narrow" w:cs="Arial"/>
          <w:sz w:val="20"/>
          <w:lang w:val="es-PE"/>
        </w:rPr>
        <w:tab/>
        <w:t xml:space="preserve">Otros créditos </w:t>
      </w:r>
    </w:p>
    <w:p w14:paraId="435A2FC1"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1406.09.06.06</w:t>
      </w:r>
      <w:r>
        <w:rPr>
          <w:rFonts w:ascii="Arial Narrow" w:hAnsi="Arial Narrow" w:cs="Arial"/>
          <w:sz w:val="20"/>
          <w:lang w:val="es-PE"/>
        </w:rPr>
        <w:tab/>
        <w:t xml:space="preserve"> </w:t>
      </w:r>
      <w:r>
        <w:rPr>
          <w:rFonts w:ascii="Arial Narrow" w:hAnsi="Arial Narrow" w:cs="Arial"/>
          <w:sz w:val="20"/>
          <w:lang w:val="es-PE"/>
        </w:rPr>
        <w:tab/>
        <w:t xml:space="preserve">Subordinados </w:t>
      </w:r>
    </w:p>
    <w:p w14:paraId="435A2FC2"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1406.09.06.07</w:t>
      </w:r>
      <w:r>
        <w:rPr>
          <w:rFonts w:ascii="Arial Narrow" w:hAnsi="Arial Narrow" w:cs="Arial"/>
          <w:sz w:val="20"/>
          <w:lang w:val="es-PE"/>
        </w:rPr>
        <w:tab/>
        <w:t xml:space="preserve"> </w:t>
      </w:r>
      <w:r>
        <w:rPr>
          <w:rFonts w:ascii="Arial Narrow" w:hAnsi="Arial Narrow" w:cs="Arial"/>
          <w:sz w:val="20"/>
          <w:lang w:val="es-PE"/>
        </w:rPr>
        <w:tab/>
        <w:t xml:space="preserve">No subordinados </w:t>
      </w:r>
    </w:p>
    <w:p w14:paraId="435A2FC3"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1406.09.18.01</w:t>
      </w:r>
      <w:r>
        <w:rPr>
          <w:rFonts w:ascii="Arial Narrow" w:hAnsi="Arial Narrow" w:cs="Arial"/>
          <w:sz w:val="20"/>
          <w:lang w:val="es-PE"/>
        </w:rPr>
        <w:tab/>
        <w:t xml:space="preserve"> </w:t>
      </w:r>
      <w:r>
        <w:rPr>
          <w:rFonts w:ascii="Arial Narrow" w:hAnsi="Arial Narrow" w:cs="Arial"/>
          <w:sz w:val="20"/>
          <w:lang w:val="es-PE"/>
        </w:rPr>
        <w:tab/>
        <w:t xml:space="preserve">Subordinados </w:t>
      </w:r>
    </w:p>
    <w:p w14:paraId="435A2FC4"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1406.09.18.02</w:t>
      </w:r>
      <w:r>
        <w:rPr>
          <w:rFonts w:ascii="Arial Narrow" w:hAnsi="Arial Narrow" w:cs="Arial"/>
          <w:sz w:val="20"/>
          <w:lang w:val="es-PE"/>
        </w:rPr>
        <w:tab/>
        <w:t xml:space="preserve"> </w:t>
      </w:r>
      <w:r>
        <w:rPr>
          <w:rFonts w:ascii="Arial Narrow" w:hAnsi="Arial Narrow" w:cs="Arial"/>
          <w:sz w:val="20"/>
          <w:lang w:val="es-PE"/>
        </w:rPr>
        <w:tab/>
        <w:t xml:space="preserve">No Subordinados </w:t>
      </w:r>
    </w:p>
    <w:p w14:paraId="435A2FC5" w14:textId="77777777" w:rsidR="005749F3" w:rsidRDefault="00FC1CC0">
      <w:pPr>
        <w:tabs>
          <w:tab w:val="left" w:pos="1843"/>
        </w:tabs>
        <w:ind w:firstLine="567"/>
        <w:rPr>
          <w:rFonts w:ascii="Arial Narrow" w:hAnsi="Arial Narrow" w:cs="Arial"/>
          <w:sz w:val="20"/>
        </w:rPr>
      </w:pPr>
      <w:r>
        <w:rPr>
          <w:rFonts w:ascii="Arial Narrow" w:hAnsi="Arial Narrow" w:cs="Arial"/>
          <w:sz w:val="20"/>
        </w:rPr>
        <w:t>1406.09.19.06</w:t>
      </w:r>
      <w:r>
        <w:rPr>
          <w:rFonts w:ascii="Arial Narrow" w:hAnsi="Arial Narrow" w:cs="Arial"/>
          <w:sz w:val="20"/>
        </w:rPr>
        <w:tab/>
        <w:t xml:space="preserve"> Préstamos </w:t>
      </w:r>
    </w:p>
    <w:p w14:paraId="435A2FC6" w14:textId="77777777" w:rsidR="005749F3" w:rsidRDefault="00FC1CC0">
      <w:pPr>
        <w:tabs>
          <w:tab w:val="left" w:pos="1843"/>
        </w:tabs>
        <w:ind w:left="1985" w:hanging="1418"/>
        <w:rPr>
          <w:rFonts w:ascii="Arial Narrow" w:hAnsi="Arial Narrow" w:cs="Arial"/>
          <w:sz w:val="20"/>
        </w:rPr>
      </w:pPr>
      <w:r>
        <w:rPr>
          <w:rFonts w:ascii="Arial Narrow" w:hAnsi="Arial Narrow" w:cs="Arial"/>
          <w:sz w:val="20"/>
        </w:rPr>
        <w:t>1406.09.19.18</w:t>
      </w:r>
      <w:r>
        <w:rPr>
          <w:rFonts w:ascii="Arial Narrow" w:hAnsi="Arial Narrow" w:cs="Arial"/>
          <w:sz w:val="20"/>
        </w:rPr>
        <w:tab/>
      </w:r>
      <w:r>
        <w:rPr>
          <w:rFonts w:ascii="Arial Narrow" w:hAnsi="Arial Narrow" w:cs="Arial"/>
          <w:sz w:val="20"/>
        </w:rPr>
        <w:t xml:space="preserve"> Créditos a entidades con quienes corresponde consolidar estados financieros-subordinados </w:t>
      </w:r>
    </w:p>
    <w:p w14:paraId="435A2FC7" w14:textId="77777777" w:rsidR="005749F3" w:rsidRDefault="00FC1CC0">
      <w:pPr>
        <w:tabs>
          <w:tab w:val="left" w:pos="1843"/>
        </w:tabs>
        <w:ind w:left="1985" w:hanging="1418"/>
        <w:rPr>
          <w:rFonts w:ascii="Arial Narrow" w:hAnsi="Arial Narrow" w:cs="Arial"/>
          <w:sz w:val="20"/>
        </w:rPr>
      </w:pPr>
      <w:r>
        <w:rPr>
          <w:rFonts w:ascii="Arial Narrow" w:hAnsi="Arial Narrow" w:cs="Arial"/>
          <w:sz w:val="20"/>
        </w:rPr>
        <w:t xml:space="preserve">1406.09.19.19 </w:t>
      </w:r>
      <w:r>
        <w:rPr>
          <w:rFonts w:ascii="Arial Narrow" w:hAnsi="Arial Narrow" w:cs="Arial"/>
          <w:sz w:val="20"/>
        </w:rPr>
        <w:tab/>
        <w:t xml:space="preserve"> Créditos a entidades con quienes corresponde consolidar estados financieros </w:t>
      </w:r>
    </w:p>
    <w:p w14:paraId="435A2FC8"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1406.09.99</w:t>
      </w:r>
      <w:r>
        <w:rPr>
          <w:rFonts w:ascii="Arial Narrow" w:hAnsi="Arial Narrow" w:cs="Arial"/>
          <w:sz w:val="20"/>
          <w:lang w:val="es-PE"/>
        </w:rPr>
        <w:tab/>
      </w:r>
      <w:r>
        <w:rPr>
          <w:rFonts w:ascii="Arial Narrow" w:hAnsi="Arial Narrow" w:cs="Arial"/>
          <w:sz w:val="20"/>
          <w:lang w:val="es-PE"/>
        </w:rPr>
        <w:tab/>
        <w:t>Otros créditos</w:t>
      </w:r>
    </w:p>
    <w:p w14:paraId="435A2FC9" w14:textId="77777777" w:rsidR="005749F3" w:rsidRDefault="00FC1CC0">
      <w:pPr>
        <w:tabs>
          <w:tab w:val="left" w:pos="1843"/>
        </w:tabs>
        <w:ind w:firstLine="567"/>
        <w:rPr>
          <w:rFonts w:ascii="Arial Narrow" w:hAnsi="Arial Narrow" w:cs="Arial"/>
          <w:sz w:val="20"/>
        </w:rPr>
      </w:pPr>
      <w:r>
        <w:rPr>
          <w:rFonts w:ascii="Arial Narrow" w:hAnsi="Arial Narrow" w:cs="Arial"/>
          <w:sz w:val="20"/>
        </w:rPr>
        <w:t>1408.09</w:t>
      </w:r>
      <w:r>
        <w:rPr>
          <w:rFonts w:ascii="Arial Narrow" w:hAnsi="Arial Narrow" w:cs="Arial"/>
          <w:sz w:val="20"/>
        </w:rPr>
        <w:tab/>
        <w:t xml:space="preserve"> Rendimientos devengados por créditos a empresas del sistema financiero </w:t>
      </w:r>
    </w:p>
    <w:p w14:paraId="435A2FCA"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2201.01</w:t>
      </w:r>
      <w:r>
        <w:rPr>
          <w:rFonts w:ascii="Arial Narrow" w:hAnsi="Arial Narrow" w:cs="Arial"/>
          <w:sz w:val="20"/>
          <w:lang w:val="es-PE"/>
        </w:rPr>
        <w:tab/>
      </w:r>
      <w:r>
        <w:rPr>
          <w:rFonts w:ascii="Arial Narrow" w:hAnsi="Arial Narrow" w:cs="Arial"/>
          <w:sz w:val="20"/>
          <w:lang w:val="es-PE"/>
        </w:rPr>
        <w:tab/>
        <w:t>Bancos</w:t>
      </w:r>
    </w:p>
    <w:p w14:paraId="435A2FCB"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2201.02</w:t>
      </w:r>
      <w:r>
        <w:rPr>
          <w:rFonts w:ascii="Arial Narrow" w:hAnsi="Arial Narrow" w:cs="Arial"/>
          <w:sz w:val="20"/>
          <w:lang w:val="es-PE"/>
        </w:rPr>
        <w:tab/>
      </w:r>
      <w:r>
        <w:rPr>
          <w:rFonts w:ascii="Arial Narrow" w:hAnsi="Arial Narrow" w:cs="Arial"/>
          <w:sz w:val="20"/>
          <w:lang w:val="es-PE"/>
        </w:rPr>
        <w:tab/>
        <w:t>Financieras</w:t>
      </w:r>
    </w:p>
    <w:p w14:paraId="435A2FCC"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2201.03</w:t>
      </w:r>
      <w:r>
        <w:rPr>
          <w:rFonts w:ascii="Arial Narrow" w:hAnsi="Arial Narrow" w:cs="Arial"/>
          <w:sz w:val="20"/>
          <w:lang w:val="es-PE"/>
        </w:rPr>
        <w:tab/>
      </w:r>
      <w:r>
        <w:rPr>
          <w:rFonts w:ascii="Arial Narrow" w:hAnsi="Arial Narrow" w:cs="Arial"/>
          <w:sz w:val="20"/>
          <w:lang w:val="es-PE"/>
        </w:rPr>
        <w:tab/>
        <w:t>Cajas Municipales de Ahorro y Crédito</w:t>
      </w:r>
    </w:p>
    <w:p w14:paraId="435A2FCD"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2201.04</w:t>
      </w:r>
      <w:r>
        <w:rPr>
          <w:rFonts w:ascii="Arial Narrow" w:hAnsi="Arial Narrow" w:cs="Arial"/>
          <w:sz w:val="20"/>
          <w:lang w:val="es-PE"/>
        </w:rPr>
        <w:tab/>
      </w:r>
      <w:r>
        <w:rPr>
          <w:rFonts w:ascii="Arial Narrow" w:hAnsi="Arial Narrow" w:cs="Arial"/>
          <w:sz w:val="20"/>
          <w:lang w:val="es-PE"/>
        </w:rPr>
        <w:tab/>
        <w:t>Cajas Rurales de Ahorro y Crédito</w:t>
      </w:r>
    </w:p>
    <w:p w14:paraId="435A2FCE"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2201.05</w:t>
      </w:r>
      <w:r>
        <w:rPr>
          <w:rFonts w:ascii="Arial Narrow" w:hAnsi="Arial Narrow" w:cs="Arial"/>
          <w:sz w:val="20"/>
          <w:lang w:val="es-PE"/>
        </w:rPr>
        <w:tab/>
      </w:r>
      <w:r>
        <w:rPr>
          <w:rFonts w:ascii="Arial Narrow" w:hAnsi="Arial Narrow" w:cs="Arial"/>
          <w:sz w:val="20"/>
          <w:lang w:val="es-PE"/>
        </w:rPr>
        <w:tab/>
        <w:t xml:space="preserve">Empresas de Crédito </w:t>
      </w:r>
    </w:p>
    <w:p w14:paraId="435A2FCF"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2201.06</w:t>
      </w:r>
      <w:r>
        <w:rPr>
          <w:rFonts w:ascii="Arial Narrow" w:hAnsi="Arial Narrow" w:cs="Arial"/>
          <w:sz w:val="20"/>
          <w:lang w:val="es-PE"/>
        </w:rPr>
        <w:tab/>
      </w:r>
      <w:r>
        <w:rPr>
          <w:rFonts w:ascii="Arial Narrow" w:hAnsi="Arial Narrow" w:cs="Arial"/>
          <w:sz w:val="20"/>
          <w:lang w:val="es-PE"/>
        </w:rPr>
        <w:tab/>
        <w:t>Cooperativas de Ahorro y Crédito</w:t>
      </w:r>
    </w:p>
    <w:p w14:paraId="435A2FD0"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2201.09</w:t>
      </w:r>
      <w:r>
        <w:rPr>
          <w:rFonts w:ascii="Arial Narrow" w:hAnsi="Arial Narrow" w:cs="Arial"/>
          <w:sz w:val="20"/>
          <w:lang w:val="es-PE"/>
        </w:rPr>
        <w:tab/>
      </w:r>
      <w:r>
        <w:rPr>
          <w:rFonts w:ascii="Arial Narrow" w:hAnsi="Arial Narrow" w:cs="Arial"/>
          <w:sz w:val="20"/>
          <w:lang w:val="es-PE"/>
        </w:rPr>
        <w:tab/>
        <w:t>Otras Empresas del Sistema Financiero</w:t>
      </w:r>
    </w:p>
    <w:p w14:paraId="435A2FD1"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2208.01</w:t>
      </w:r>
      <w:r>
        <w:rPr>
          <w:rFonts w:ascii="Arial Narrow" w:hAnsi="Arial Narrow" w:cs="Arial"/>
          <w:sz w:val="20"/>
          <w:lang w:val="es-PE"/>
        </w:rPr>
        <w:tab/>
      </w:r>
      <w:r>
        <w:rPr>
          <w:rFonts w:ascii="Arial Narrow" w:hAnsi="Arial Narrow" w:cs="Arial"/>
          <w:sz w:val="20"/>
          <w:lang w:val="es-PE"/>
        </w:rPr>
        <w:tab/>
        <w:t>Bancos</w:t>
      </w:r>
    </w:p>
    <w:p w14:paraId="435A2FD2"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2208.02</w:t>
      </w:r>
      <w:r>
        <w:rPr>
          <w:rFonts w:ascii="Arial Narrow" w:hAnsi="Arial Narrow" w:cs="Arial"/>
          <w:sz w:val="20"/>
          <w:lang w:val="es-PE"/>
        </w:rPr>
        <w:tab/>
      </w:r>
      <w:r>
        <w:rPr>
          <w:rFonts w:ascii="Arial Narrow" w:hAnsi="Arial Narrow" w:cs="Arial"/>
          <w:sz w:val="20"/>
          <w:lang w:val="es-PE"/>
        </w:rPr>
        <w:tab/>
        <w:t>Financieras</w:t>
      </w:r>
    </w:p>
    <w:p w14:paraId="435A2FD3"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2208.03</w:t>
      </w:r>
      <w:r>
        <w:rPr>
          <w:rFonts w:ascii="Arial Narrow" w:hAnsi="Arial Narrow" w:cs="Arial"/>
          <w:sz w:val="20"/>
          <w:lang w:val="es-PE"/>
        </w:rPr>
        <w:tab/>
      </w:r>
      <w:r>
        <w:rPr>
          <w:rFonts w:ascii="Arial Narrow" w:hAnsi="Arial Narrow" w:cs="Arial"/>
          <w:sz w:val="20"/>
          <w:lang w:val="es-PE"/>
        </w:rPr>
        <w:tab/>
        <w:t>Cajas Municipales de Ahorro y Crédito</w:t>
      </w:r>
    </w:p>
    <w:p w14:paraId="435A2FD4"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2208.04</w:t>
      </w:r>
      <w:r>
        <w:rPr>
          <w:rFonts w:ascii="Arial Narrow" w:hAnsi="Arial Narrow" w:cs="Arial"/>
          <w:sz w:val="20"/>
          <w:lang w:val="es-PE"/>
        </w:rPr>
        <w:tab/>
      </w:r>
      <w:r>
        <w:rPr>
          <w:rFonts w:ascii="Arial Narrow" w:hAnsi="Arial Narrow" w:cs="Arial"/>
          <w:sz w:val="20"/>
          <w:lang w:val="es-PE"/>
        </w:rPr>
        <w:tab/>
        <w:t>Cajas Rurales de Ahorro y Crédito</w:t>
      </w:r>
    </w:p>
    <w:p w14:paraId="435A2FD5"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2208.05</w:t>
      </w:r>
      <w:r>
        <w:rPr>
          <w:rFonts w:ascii="Arial Narrow" w:hAnsi="Arial Narrow" w:cs="Arial"/>
          <w:sz w:val="20"/>
          <w:lang w:val="es-PE"/>
        </w:rPr>
        <w:tab/>
      </w:r>
      <w:r>
        <w:rPr>
          <w:rFonts w:ascii="Arial Narrow" w:hAnsi="Arial Narrow" w:cs="Arial"/>
          <w:sz w:val="20"/>
          <w:lang w:val="es-PE"/>
        </w:rPr>
        <w:tab/>
        <w:t xml:space="preserve">Empresas de Crédito </w:t>
      </w:r>
    </w:p>
    <w:p w14:paraId="435A2FD6"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2208.06</w:t>
      </w:r>
      <w:r>
        <w:rPr>
          <w:rFonts w:ascii="Arial Narrow" w:hAnsi="Arial Narrow" w:cs="Arial"/>
          <w:sz w:val="20"/>
          <w:lang w:val="es-PE"/>
        </w:rPr>
        <w:tab/>
      </w:r>
      <w:r>
        <w:rPr>
          <w:rFonts w:ascii="Arial Narrow" w:hAnsi="Arial Narrow" w:cs="Arial"/>
          <w:sz w:val="20"/>
          <w:lang w:val="es-PE"/>
        </w:rPr>
        <w:tab/>
        <w:t>Cooperativas de Ahorro y Crédito</w:t>
      </w:r>
    </w:p>
    <w:p w14:paraId="435A2FD7"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2208.09</w:t>
      </w:r>
      <w:r>
        <w:rPr>
          <w:rFonts w:ascii="Arial Narrow" w:hAnsi="Arial Narrow" w:cs="Arial"/>
          <w:sz w:val="20"/>
          <w:lang w:val="es-PE"/>
        </w:rPr>
        <w:tab/>
      </w:r>
      <w:r>
        <w:rPr>
          <w:rFonts w:ascii="Arial Narrow" w:hAnsi="Arial Narrow" w:cs="Arial"/>
          <w:sz w:val="20"/>
          <w:lang w:val="es-PE"/>
        </w:rPr>
        <w:tab/>
        <w:t>Otras Empresas del Sistema Financiero</w:t>
      </w:r>
    </w:p>
    <w:p w14:paraId="435A2FD8"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2301.01.01</w:t>
      </w:r>
      <w:r>
        <w:rPr>
          <w:rFonts w:ascii="Arial Narrow" w:hAnsi="Arial Narrow" w:cs="Arial"/>
          <w:sz w:val="20"/>
          <w:lang w:val="es-PE"/>
        </w:rPr>
        <w:tab/>
      </w:r>
      <w:r>
        <w:rPr>
          <w:rFonts w:ascii="Arial Narrow" w:hAnsi="Arial Narrow" w:cs="Arial"/>
          <w:sz w:val="20"/>
          <w:lang w:val="es-PE"/>
        </w:rPr>
        <w:tab/>
        <w:t xml:space="preserve">Depósitos sujetos al Decreto Legislativo </w:t>
      </w:r>
      <w:proofErr w:type="spellStart"/>
      <w:r>
        <w:rPr>
          <w:rFonts w:ascii="Arial Narrow" w:hAnsi="Arial Narrow" w:cs="Arial"/>
          <w:sz w:val="20"/>
          <w:lang w:val="es-PE"/>
        </w:rPr>
        <w:t>N°</w:t>
      </w:r>
      <w:proofErr w:type="spellEnd"/>
      <w:r>
        <w:rPr>
          <w:rFonts w:ascii="Arial Narrow" w:hAnsi="Arial Narrow" w:cs="Arial"/>
          <w:sz w:val="20"/>
          <w:lang w:val="es-PE"/>
        </w:rPr>
        <w:t xml:space="preserve"> 940 y sus modificatorias</w:t>
      </w:r>
    </w:p>
    <w:p w14:paraId="435A2FD9"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2301.01.09</w:t>
      </w:r>
      <w:r>
        <w:rPr>
          <w:rFonts w:ascii="Arial Narrow" w:hAnsi="Arial Narrow" w:cs="Arial"/>
          <w:sz w:val="20"/>
          <w:lang w:val="es-PE"/>
        </w:rPr>
        <w:tab/>
      </w:r>
      <w:r>
        <w:rPr>
          <w:rFonts w:ascii="Arial Narrow" w:hAnsi="Arial Narrow" w:cs="Arial"/>
          <w:sz w:val="20"/>
          <w:lang w:val="es-PE"/>
        </w:rPr>
        <w:tab/>
        <w:t>Otros</w:t>
      </w:r>
    </w:p>
    <w:p w14:paraId="435A2FDA"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2302.01</w:t>
      </w:r>
      <w:r>
        <w:rPr>
          <w:rFonts w:ascii="Arial Narrow" w:hAnsi="Arial Narrow" w:cs="Arial"/>
          <w:sz w:val="20"/>
          <w:lang w:val="es-PE"/>
        </w:rPr>
        <w:tab/>
      </w:r>
      <w:r>
        <w:rPr>
          <w:rFonts w:ascii="Arial Narrow" w:hAnsi="Arial Narrow" w:cs="Arial"/>
          <w:sz w:val="20"/>
          <w:lang w:val="es-PE"/>
        </w:rPr>
        <w:tab/>
        <w:t>Depósitos de Ahorro de Empresas del Sistema Financiero del País</w:t>
      </w:r>
    </w:p>
    <w:p w14:paraId="435A2FDB"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2303.01</w:t>
      </w:r>
      <w:r>
        <w:rPr>
          <w:rFonts w:ascii="Arial Narrow" w:hAnsi="Arial Narrow" w:cs="Arial"/>
          <w:sz w:val="20"/>
          <w:lang w:val="es-PE"/>
        </w:rPr>
        <w:tab/>
      </w:r>
      <w:r>
        <w:rPr>
          <w:rFonts w:ascii="Arial Narrow" w:hAnsi="Arial Narrow" w:cs="Arial"/>
          <w:sz w:val="20"/>
          <w:lang w:val="es-PE"/>
        </w:rPr>
        <w:tab/>
        <w:t>Depósitos a Plazo de Empresas del Sistema Financiero del País</w:t>
      </w:r>
    </w:p>
    <w:p w14:paraId="435A2FDC"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2308.01.01</w:t>
      </w:r>
      <w:r>
        <w:rPr>
          <w:rFonts w:ascii="Arial Narrow" w:hAnsi="Arial Narrow" w:cs="Arial"/>
          <w:sz w:val="20"/>
          <w:lang w:val="es-PE"/>
        </w:rPr>
        <w:tab/>
      </w:r>
      <w:r>
        <w:rPr>
          <w:rFonts w:ascii="Arial Narrow" w:hAnsi="Arial Narrow" w:cs="Arial"/>
          <w:sz w:val="20"/>
          <w:lang w:val="es-PE"/>
        </w:rPr>
        <w:tab/>
        <w:t>Depósitos a la vista país</w:t>
      </w:r>
    </w:p>
    <w:p w14:paraId="435A2FDD"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2308.02.01</w:t>
      </w:r>
      <w:r>
        <w:rPr>
          <w:rFonts w:ascii="Arial Narrow" w:hAnsi="Arial Narrow" w:cs="Arial"/>
          <w:sz w:val="20"/>
          <w:lang w:val="es-PE"/>
        </w:rPr>
        <w:tab/>
      </w:r>
      <w:r>
        <w:rPr>
          <w:rFonts w:ascii="Arial Narrow" w:hAnsi="Arial Narrow" w:cs="Arial"/>
          <w:sz w:val="20"/>
          <w:lang w:val="es-PE"/>
        </w:rPr>
        <w:tab/>
        <w:t>Depósitos de ahorro país</w:t>
      </w:r>
    </w:p>
    <w:p w14:paraId="435A2FDE"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2308.03.01</w:t>
      </w:r>
      <w:r>
        <w:rPr>
          <w:rFonts w:ascii="Arial Narrow" w:hAnsi="Arial Narrow" w:cs="Arial"/>
          <w:sz w:val="20"/>
          <w:lang w:val="es-PE"/>
        </w:rPr>
        <w:tab/>
      </w:r>
      <w:r>
        <w:rPr>
          <w:rFonts w:ascii="Arial Narrow" w:hAnsi="Arial Narrow" w:cs="Arial"/>
          <w:sz w:val="20"/>
          <w:lang w:val="es-PE"/>
        </w:rPr>
        <w:tab/>
        <w:t>Depósitos a plazo país</w:t>
      </w:r>
    </w:p>
    <w:p w14:paraId="435A2FDF"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 xml:space="preserve">2403.01 </w:t>
      </w:r>
      <w:r>
        <w:rPr>
          <w:rFonts w:ascii="Arial Narrow" w:hAnsi="Arial Narrow" w:cs="Arial"/>
          <w:sz w:val="20"/>
          <w:lang w:val="es-PE"/>
        </w:rPr>
        <w:tab/>
      </w:r>
      <w:r>
        <w:rPr>
          <w:rFonts w:ascii="Arial Narrow" w:hAnsi="Arial Narrow" w:cs="Arial"/>
          <w:sz w:val="20"/>
          <w:lang w:val="es-PE"/>
        </w:rPr>
        <w:tab/>
        <w:t>Avances en cuenta corriente</w:t>
      </w:r>
    </w:p>
    <w:p w14:paraId="435A2FE0"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 xml:space="preserve">2403.02.01.01 </w:t>
      </w:r>
      <w:r>
        <w:rPr>
          <w:rFonts w:ascii="Arial Narrow" w:hAnsi="Arial Narrow" w:cs="Arial"/>
          <w:sz w:val="20"/>
          <w:lang w:val="es-PE"/>
        </w:rPr>
        <w:tab/>
        <w:t>No subordinados</w:t>
      </w:r>
    </w:p>
    <w:p w14:paraId="435A2FE1"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 xml:space="preserve">2403.02.01.02 </w:t>
      </w:r>
      <w:r>
        <w:rPr>
          <w:rFonts w:ascii="Arial Narrow" w:hAnsi="Arial Narrow" w:cs="Arial"/>
          <w:sz w:val="20"/>
          <w:lang w:val="es-PE"/>
        </w:rPr>
        <w:tab/>
        <w:t>Subordinados</w:t>
      </w:r>
    </w:p>
    <w:p w14:paraId="435A2FE2"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 xml:space="preserve">2403.02.03.01 </w:t>
      </w:r>
      <w:r>
        <w:rPr>
          <w:rFonts w:ascii="Arial Narrow" w:hAnsi="Arial Narrow" w:cs="Arial"/>
          <w:sz w:val="20"/>
          <w:lang w:val="es-PE"/>
        </w:rPr>
        <w:tab/>
        <w:t>No subordinados</w:t>
      </w:r>
    </w:p>
    <w:p w14:paraId="435A2FE3"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 xml:space="preserve">2403.02.03.02 </w:t>
      </w:r>
      <w:r>
        <w:rPr>
          <w:rFonts w:ascii="Arial Narrow" w:hAnsi="Arial Narrow" w:cs="Arial"/>
          <w:sz w:val="20"/>
          <w:lang w:val="es-PE"/>
        </w:rPr>
        <w:tab/>
        <w:t>Subordinados</w:t>
      </w:r>
      <w:r>
        <w:rPr>
          <w:rFonts w:ascii="Arial Narrow" w:hAnsi="Arial Narrow" w:cs="Arial"/>
          <w:sz w:val="20"/>
          <w:lang w:val="es-PE"/>
        </w:rPr>
        <w:tab/>
      </w:r>
      <w:r>
        <w:rPr>
          <w:rFonts w:ascii="Arial Narrow" w:hAnsi="Arial Narrow" w:cs="Arial"/>
          <w:sz w:val="20"/>
          <w:lang w:val="es-PE"/>
        </w:rPr>
        <w:tab/>
      </w:r>
    </w:p>
    <w:p w14:paraId="435A2FE4"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2403.04</w:t>
      </w:r>
      <w:r>
        <w:rPr>
          <w:rFonts w:ascii="Arial Narrow" w:hAnsi="Arial Narrow" w:cs="Arial"/>
          <w:sz w:val="20"/>
          <w:lang w:val="es-PE"/>
        </w:rPr>
        <w:tab/>
      </w:r>
      <w:r>
        <w:rPr>
          <w:rFonts w:ascii="Arial Narrow" w:hAnsi="Arial Narrow" w:cs="Arial"/>
          <w:sz w:val="20"/>
          <w:lang w:val="es-PE"/>
        </w:rPr>
        <w:tab/>
        <w:t>Adeudos por Bienes Recibidos en Arrendamiento Financiero</w:t>
      </w:r>
    </w:p>
    <w:p w14:paraId="435A2FE5"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 xml:space="preserve">2603.02.01.01 </w:t>
      </w:r>
      <w:r>
        <w:rPr>
          <w:rFonts w:ascii="Arial Narrow" w:hAnsi="Arial Narrow" w:cs="Arial"/>
          <w:sz w:val="20"/>
          <w:lang w:val="es-PE"/>
        </w:rPr>
        <w:tab/>
        <w:t>No subordinados</w:t>
      </w:r>
    </w:p>
    <w:p w14:paraId="435A2FE6"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2603.02.01.02</w:t>
      </w:r>
      <w:r>
        <w:rPr>
          <w:rFonts w:ascii="Arial Narrow" w:hAnsi="Arial Narrow" w:cs="Arial"/>
          <w:sz w:val="20"/>
          <w:lang w:val="es-PE"/>
        </w:rPr>
        <w:tab/>
        <w:t xml:space="preserve"> </w:t>
      </w:r>
      <w:r>
        <w:rPr>
          <w:rFonts w:ascii="Arial Narrow" w:hAnsi="Arial Narrow" w:cs="Arial"/>
          <w:sz w:val="20"/>
          <w:lang w:val="es-PE"/>
        </w:rPr>
        <w:tab/>
        <w:t>Subordinados</w:t>
      </w:r>
    </w:p>
    <w:p w14:paraId="435A2FE7" w14:textId="77777777" w:rsidR="005749F3" w:rsidRDefault="00FC1CC0">
      <w:pPr>
        <w:pStyle w:val="NormalANEXOII"/>
        <w:ind w:left="1899"/>
        <w:rPr>
          <w:rFonts w:ascii="Arial Narrow" w:hAnsi="Arial Narrow"/>
          <w:sz w:val="20"/>
          <w:lang w:val="es-PE"/>
        </w:rPr>
      </w:pPr>
      <w:r>
        <w:rPr>
          <w:rFonts w:ascii="Arial Narrow" w:hAnsi="Arial Narrow" w:cs="Arial"/>
          <w:sz w:val="20"/>
          <w:lang w:val="es-PE"/>
        </w:rPr>
        <w:t>2603.02.02.01</w:t>
      </w:r>
      <w:r>
        <w:rPr>
          <w:rFonts w:ascii="Arial Narrow" w:hAnsi="Arial Narrow"/>
          <w:sz w:val="20"/>
          <w:lang w:val="es-PE"/>
        </w:rPr>
        <w:tab/>
        <w:t xml:space="preserve"> </w:t>
      </w:r>
      <w:r>
        <w:rPr>
          <w:rFonts w:ascii="Arial Narrow" w:hAnsi="Arial Narrow"/>
          <w:sz w:val="20"/>
          <w:lang w:val="es-PE"/>
        </w:rPr>
        <w:tab/>
      </w:r>
      <w:r>
        <w:rPr>
          <w:rFonts w:ascii="Arial Narrow" w:hAnsi="Arial Narrow" w:cs="Arial"/>
          <w:sz w:val="20"/>
          <w:lang w:val="es-PE"/>
        </w:rPr>
        <w:t>No subordinados</w:t>
      </w:r>
    </w:p>
    <w:p w14:paraId="435A2FE8"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2603.02.02.02</w:t>
      </w:r>
      <w:r>
        <w:rPr>
          <w:rFonts w:ascii="Arial Narrow" w:hAnsi="Arial Narrow"/>
          <w:sz w:val="20"/>
          <w:lang w:val="es-PE"/>
        </w:rPr>
        <w:tab/>
        <w:t xml:space="preserve"> </w:t>
      </w:r>
      <w:r>
        <w:rPr>
          <w:rFonts w:ascii="Arial Narrow" w:hAnsi="Arial Narrow"/>
          <w:sz w:val="20"/>
          <w:lang w:val="es-PE"/>
        </w:rPr>
        <w:tab/>
      </w:r>
      <w:r>
        <w:rPr>
          <w:rFonts w:ascii="Arial Narrow" w:hAnsi="Arial Narrow" w:cs="Arial"/>
          <w:sz w:val="20"/>
          <w:lang w:val="es-PE"/>
        </w:rPr>
        <w:t>Subordinados</w:t>
      </w:r>
    </w:p>
    <w:p w14:paraId="435A2FE9" w14:textId="77777777" w:rsidR="005749F3" w:rsidRDefault="00FC1CC0">
      <w:pPr>
        <w:pStyle w:val="NormalANEXOII"/>
        <w:ind w:left="1899"/>
        <w:rPr>
          <w:rFonts w:ascii="Arial Narrow" w:hAnsi="Arial Narrow"/>
          <w:sz w:val="20"/>
          <w:lang w:val="es-PE"/>
        </w:rPr>
      </w:pPr>
      <w:r>
        <w:rPr>
          <w:rFonts w:ascii="Arial Narrow" w:hAnsi="Arial Narrow" w:cs="Arial"/>
          <w:sz w:val="20"/>
          <w:lang w:val="es-PE"/>
        </w:rPr>
        <w:t>2603.02.03.01</w:t>
      </w:r>
      <w:r>
        <w:rPr>
          <w:rFonts w:ascii="Arial Narrow" w:hAnsi="Arial Narrow"/>
          <w:sz w:val="20"/>
          <w:lang w:val="es-PE"/>
        </w:rPr>
        <w:tab/>
        <w:t xml:space="preserve"> </w:t>
      </w:r>
      <w:r>
        <w:rPr>
          <w:rFonts w:ascii="Arial Narrow" w:hAnsi="Arial Narrow"/>
          <w:sz w:val="20"/>
          <w:lang w:val="es-PE"/>
        </w:rPr>
        <w:tab/>
      </w:r>
      <w:r>
        <w:rPr>
          <w:rFonts w:ascii="Arial Narrow" w:hAnsi="Arial Narrow" w:cs="Arial"/>
          <w:sz w:val="20"/>
          <w:lang w:val="es-PE"/>
        </w:rPr>
        <w:t>No subordinados</w:t>
      </w:r>
    </w:p>
    <w:p w14:paraId="435A2FEA" w14:textId="77777777" w:rsidR="005749F3" w:rsidRDefault="00FC1CC0">
      <w:pPr>
        <w:pStyle w:val="NormalANEXOII"/>
        <w:ind w:left="1899"/>
        <w:rPr>
          <w:rFonts w:ascii="Arial Narrow" w:hAnsi="Arial Narrow"/>
          <w:sz w:val="20"/>
          <w:lang w:val="es-PE"/>
        </w:rPr>
      </w:pPr>
      <w:r>
        <w:rPr>
          <w:rFonts w:ascii="Arial Narrow" w:hAnsi="Arial Narrow" w:cs="Arial"/>
          <w:sz w:val="20"/>
          <w:lang w:val="es-PE"/>
        </w:rPr>
        <w:t>2603.02.03.02</w:t>
      </w:r>
      <w:r>
        <w:rPr>
          <w:rFonts w:ascii="Arial Narrow" w:hAnsi="Arial Narrow"/>
          <w:sz w:val="20"/>
          <w:lang w:val="es-PE"/>
        </w:rPr>
        <w:tab/>
        <w:t xml:space="preserve"> </w:t>
      </w:r>
      <w:r>
        <w:rPr>
          <w:rFonts w:ascii="Arial Narrow" w:hAnsi="Arial Narrow"/>
          <w:sz w:val="20"/>
          <w:lang w:val="es-PE"/>
        </w:rPr>
        <w:tab/>
      </w:r>
      <w:r>
        <w:rPr>
          <w:rFonts w:ascii="Arial Narrow" w:hAnsi="Arial Narrow" w:cs="Arial"/>
          <w:sz w:val="20"/>
          <w:lang w:val="es-PE"/>
        </w:rPr>
        <w:t>Subordinados</w:t>
      </w:r>
    </w:p>
    <w:p w14:paraId="435A2FEB"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2603.04</w:t>
      </w:r>
      <w:r>
        <w:rPr>
          <w:rFonts w:ascii="Arial Narrow" w:hAnsi="Arial Narrow" w:cs="Arial"/>
          <w:sz w:val="20"/>
          <w:lang w:val="es-PE"/>
        </w:rPr>
        <w:tab/>
      </w:r>
      <w:r>
        <w:rPr>
          <w:rFonts w:ascii="Arial Narrow" w:hAnsi="Arial Narrow" w:cs="Arial"/>
          <w:sz w:val="20"/>
          <w:lang w:val="es-PE"/>
        </w:rPr>
        <w:tab/>
        <w:t>Adeudos por Bienes Recibidos en Arrendamiento Financiero</w:t>
      </w:r>
    </w:p>
    <w:p w14:paraId="435A2FEC"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4102.01</w:t>
      </w:r>
      <w:r>
        <w:rPr>
          <w:rFonts w:ascii="Arial Narrow" w:hAnsi="Arial Narrow" w:cs="Arial"/>
          <w:sz w:val="20"/>
          <w:lang w:val="es-PE"/>
        </w:rPr>
        <w:tab/>
      </w:r>
      <w:r>
        <w:rPr>
          <w:rFonts w:ascii="Arial Narrow" w:hAnsi="Arial Narrow" w:cs="Arial"/>
          <w:sz w:val="20"/>
          <w:lang w:val="es-PE"/>
        </w:rPr>
        <w:tab/>
        <w:t>Bancos</w:t>
      </w:r>
    </w:p>
    <w:p w14:paraId="435A2FED"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4102.02</w:t>
      </w:r>
      <w:r>
        <w:rPr>
          <w:rFonts w:ascii="Arial Narrow" w:hAnsi="Arial Narrow" w:cs="Arial"/>
          <w:sz w:val="20"/>
          <w:lang w:val="es-PE"/>
        </w:rPr>
        <w:tab/>
      </w:r>
      <w:r>
        <w:rPr>
          <w:rFonts w:ascii="Arial Narrow" w:hAnsi="Arial Narrow" w:cs="Arial"/>
          <w:sz w:val="20"/>
          <w:lang w:val="es-PE"/>
        </w:rPr>
        <w:tab/>
        <w:t>Financieras</w:t>
      </w:r>
    </w:p>
    <w:p w14:paraId="435A2FEE"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lastRenderedPageBreak/>
        <w:t>4102.03</w:t>
      </w:r>
      <w:r>
        <w:rPr>
          <w:rFonts w:ascii="Arial Narrow" w:hAnsi="Arial Narrow" w:cs="Arial"/>
          <w:sz w:val="20"/>
          <w:lang w:val="es-PE"/>
        </w:rPr>
        <w:tab/>
      </w:r>
      <w:r>
        <w:rPr>
          <w:rFonts w:ascii="Arial Narrow" w:hAnsi="Arial Narrow" w:cs="Arial"/>
          <w:sz w:val="20"/>
          <w:lang w:val="es-PE"/>
        </w:rPr>
        <w:tab/>
        <w:t>Cajas Municipales de Ahorro y Crédito</w:t>
      </w:r>
    </w:p>
    <w:p w14:paraId="435A2FEF"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4102.04</w:t>
      </w:r>
      <w:r>
        <w:rPr>
          <w:rFonts w:ascii="Arial Narrow" w:hAnsi="Arial Narrow" w:cs="Arial"/>
          <w:sz w:val="20"/>
          <w:lang w:val="es-PE"/>
        </w:rPr>
        <w:tab/>
      </w:r>
      <w:r>
        <w:rPr>
          <w:rFonts w:ascii="Arial Narrow" w:hAnsi="Arial Narrow" w:cs="Arial"/>
          <w:sz w:val="20"/>
          <w:lang w:val="es-PE"/>
        </w:rPr>
        <w:tab/>
        <w:t>Cajas Rurales de Ahorro y Crédito</w:t>
      </w:r>
    </w:p>
    <w:p w14:paraId="435A2FF0"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4102.05</w:t>
      </w:r>
      <w:r>
        <w:rPr>
          <w:rFonts w:ascii="Arial Narrow" w:hAnsi="Arial Narrow" w:cs="Arial"/>
          <w:sz w:val="20"/>
          <w:lang w:val="es-PE"/>
        </w:rPr>
        <w:tab/>
      </w:r>
      <w:r>
        <w:rPr>
          <w:rFonts w:ascii="Arial Narrow" w:hAnsi="Arial Narrow" w:cs="Arial"/>
          <w:sz w:val="20"/>
          <w:lang w:val="es-PE"/>
        </w:rPr>
        <w:tab/>
        <w:t xml:space="preserve">Empresas de Crédito </w:t>
      </w:r>
    </w:p>
    <w:p w14:paraId="435A2FF1"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4102.06</w:t>
      </w:r>
      <w:r>
        <w:rPr>
          <w:rFonts w:ascii="Arial Narrow" w:hAnsi="Arial Narrow" w:cs="Arial"/>
          <w:sz w:val="20"/>
          <w:lang w:val="es-PE"/>
        </w:rPr>
        <w:tab/>
      </w:r>
      <w:r>
        <w:rPr>
          <w:rFonts w:ascii="Arial Narrow" w:hAnsi="Arial Narrow" w:cs="Arial"/>
          <w:sz w:val="20"/>
          <w:lang w:val="es-PE"/>
        </w:rPr>
        <w:tab/>
        <w:t>Cooperativas de Ahorro y Crédito</w:t>
      </w:r>
    </w:p>
    <w:p w14:paraId="435A2FF2"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4102.09</w:t>
      </w:r>
      <w:r>
        <w:rPr>
          <w:rFonts w:ascii="Arial Narrow" w:hAnsi="Arial Narrow" w:cs="Arial"/>
          <w:sz w:val="20"/>
          <w:lang w:val="es-PE"/>
        </w:rPr>
        <w:tab/>
      </w:r>
      <w:r>
        <w:rPr>
          <w:rFonts w:ascii="Arial Narrow" w:hAnsi="Arial Narrow" w:cs="Arial"/>
          <w:sz w:val="20"/>
          <w:lang w:val="es-PE"/>
        </w:rPr>
        <w:tab/>
        <w:t>Otras Empresas del Sistema Financiero</w:t>
      </w:r>
    </w:p>
    <w:p w14:paraId="435A2FF3"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4103.01.01</w:t>
      </w:r>
      <w:r>
        <w:rPr>
          <w:rFonts w:ascii="Arial Narrow" w:hAnsi="Arial Narrow" w:cs="Arial"/>
          <w:sz w:val="20"/>
          <w:lang w:val="es-PE"/>
        </w:rPr>
        <w:tab/>
      </w:r>
      <w:r>
        <w:rPr>
          <w:rFonts w:ascii="Arial Narrow" w:hAnsi="Arial Narrow" w:cs="Arial"/>
          <w:sz w:val="20"/>
          <w:lang w:val="es-PE"/>
        </w:rPr>
        <w:tab/>
        <w:t>Intereses y gastos por depósitos a la vista de empresas del sistema financiero del país</w:t>
      </w:r>
    </w:p>
    <w:p w14:paraId="435A2FF4"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4103.02.01</w:t>
      </w:r>
      <w:r>
        <w:rPr>
          <w:rFonts w:ascii="Arial Narrow" w:hAnsi="Arial Narrow" w:cs="Arial"/>
          <w:sz w:val="20"/>
          <w:lang w:val="es-PE"/>
        </w:rPr>
        <w:tab/>
      </w:r>
      <w:r>
        <w:rPr>
          <w:rFonts w:ascii="Arial Narrow" w:hAnsi="Arial Narrow" w:cs="Arial"/>
          <w:sz w:val="20"/>
          <w:lang w:val="es-PE"/>
        </w:rPr>
        <w:tab/>
        <w:t>Intereses y gastos por depósitos de ahorro de empresas del sistema financiero del país</w:t>
      </w:r>
    </w:p>
    <w:p w14:paraId="435A2FF5"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4103.03.01</w:t>
      </w:r>
      <w:r>
        <w:rPr>
          <w:rFonts w:ascii="Arial Narrow" w:hAnsi="Arial Narrow" w:cs="Arial"/>
          <w:sz w:val="20"/>
          <w:lang w:val="es-PE"/>
        </w:rPr>
        <w:tab/>
      </w:r>
      <w:r>
        <w:rPr>
          <w:rFonts w:ascii="Arial Narrow" w:hAnsi="Arial Narrow" w:cs="Arial"/>
          <w:sz w:val="20"/>
          <w:lang w:val="es-PE"/>
        </w:rPr>
        <w:tab/>
        <w:t>Intereses y gastos por depósitos a plazo de empresas del sistema financiero del país</w:t>
      </w:r>
    </w:p>
    <w:p w14:paraId="435A2FF6"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4104.03.01</w:t>
      </w:r>
      <w:r>
        <w:rPr>
          <w:rFonts w:ascii="Arial Narrow" w:hAnsi="Arial Narrow" w:cs="Arial"/>
          <w:sz w:val="20"/>
          <w:lang w:val="es-PE"/>
        </w:rPr>
        <w:tab/>
      </w:r>
      <w:r>
        <w:rPr>
          <w:rFonts w:ascii="Arial Narrow" w:hAnsi="Arial Narrow" w:cs="Arial"/>
          <w:sz w:val="20"/>
          <w:lang w:val="es-PE"/>
        </w:rPr>
        <w:tab/>
        <w:t>Intereses y gastos por avances en cuenta corriente</w:t>
      </w:r>
    </w:p>
    <w:p w14:paraId="435A2FF7"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4104.03.02</w:t>
      </w:r>
      <w:r>
        <w:rPr>
          <w:rFonts w:ascii="Arial Narrow" w:hAnsi="Arial Narrow" w:cs="Arial"/>
          <w:sz w:val="20"/>
          <w:lang w:val="es-PE"/>
        </w:rPr>
        <w:tab/>
      </w:r>
      <w:r>
        <w:rPr>
          <w:rFonts w:ascii="Arial Narrow" w:hAnsi="Arial Narrow" w:cs="Arial"/>
          <w:sz w:val="20"/>
          <w:lang w:val="es-PE"/>
        </w:rPr>
        <w:tab/>
        <w:t xml:space="preserve">Intereses y gastos por préstamos </w:t>
      </w:r>
    </w:p>
    <w:p w14:paraId="435A2FF8"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4104.03.04</w:t>
      </w:r>
      <w:r>
        <w:rPr>
          <w:rFonts w:ascii="Arial Narrow" w:hAnsi="Arial Narrow" w:cs="Arial"/>
          <w:sz w:val="20"/>
          <w:lang w:val="es-PE"/>
        </w:rPr>
        <w:tab/>
      </w:r>
      <w:r>
        <w:rPr>
          <w:rFonts w:ascii="Arial Narrow" w:hAnsi="Arial Narrow" w:cs="Arial"/>
          <w:sz w:val="20"/>
          <w:lang w:val="es-PE"/>
        </w:rPr>
        <w:tab/>
        <w:t>Intereses y gastos por bienes recibidos en arrendamiento financiero</w:t>
      </w:r>
    </w:p>
    <w:p w14:paraId="435A2FF9"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5101.03.01</w:t>
      </w:r>
      <w:r>
        <w:rPr>
          <w:rFonts w:ascii="Arial Narrow" w:hAnsi="Arial Narrow" w:cs="Arial"/>
          <w:sz w:val="20"/>
          <w:lang w:val="es-PE"/>
        </w:rPr>
        <w:tab/>
      </w:r>
      <w:r>
        <w:rPr>
          <w:rFonts w:ascii="Arial Narrow" w:hAnsi="Arial Narrow" w:cs="Arial"/>
          <w:sz w:val="20"/>
          <w:lang w:val="es-PE"/>
        </w:rPr>
        <w:tab/>
        <w:t>Bancos</w:t>
      </w:r>
    </w:p>
    <w:p w14:paraId="435A2FFA"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5101.03.02</w:t>
      </w:r>
      <w:r>
        <w:rPr>
          <w:rFonts w:ascii="Arial Narrow" w:hAnsi="Arial Narrow" w:cs="Arial"/>
          <w:sz w:val="20"/>
          <w:lang w:val="es-PE"/>
        </w:rPr>
        <w:tab/>
      </w:r>
      <w:r>
        <w:rPr>
          <w:rFonts w:ascii="Arial Narrow" w:hAnsi="Arial Narrow" w:cs="Arial"/>
          <w:sz w:val="20"/>
          <w:lang w:val="es-PE"/>
        </w:rPr>
        <w:tab/>
        <w:t>Financieras</w:t>
      </w:r>
    </w:p>
    <w:p w14:paraId="435A2FFB"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5101.03.03</w:t>
      </w:r>
      <w:r>
        <w:rPr>
          <w:rFonts w:ascii="Arial Narrow" w:hAnsi="Arial Narrow" w:cs="Arial"/>
          <w:sz w:val="20"/>
          <w:lang w:val="es-PE"/>
        </w:rPr>
        <w:tab/>
      </w:r>
      <w:r>
        <w:rPr>
          <w:rFonts w:ascii="Arial Narrow" w:hAnsi="Arial Narrow" w:cs="Arial"/>
          <w:sz w:val="20"/>
          <w:lang w:val="es-PE"/>
        </w:rPr>
        <w:tab/>
        <w:t>Cajas Municipales de Ahorro y Crédito</w:t>
      </w:r>
    </w:p>
    <w:p w14:paraId="435A2FFC"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5101.03.04</w:t>
      </w:r>
      <w:r>
        <w:rPr>
          <w:rFonts w:ascii="Arial Narrow" w:hAnsi="Arial Narrow" w:cs="Arial"/>
          <w:sz w:val="20"/>
          <w:lang w:val="es-PE"/>
        </w:rPr>
        <w:tab/>
      </w:r>
      <w:r>
        <w:rPr>
          <w:rFonts w:ascii="Arial Narrow" w:hAnsi="Arial Narrow" w:cs="Arial"/>
          <w:sz w:val="20"/>
          <w:lang w:val="es-PE"/>
        </w:rPr>
        <w:tab/>
        <w:t>Cajas Rurales de Ahorro y Crédito</w:t>
      </w:r>
    </w:p>
    <w:p w14:paraId="435A2FFD"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5101.03.05</w:t>
      </w:r>
      <w:r>
        <w:rPr>
          <w:rFonts w:ascii="Arial Narrow" w:hAnsi="Arial Narrow" w:cs="Arial"/>
          <w:sz w:val="20"/>
          <w:lang w:val="es-PE"/>
        </w:rPr>
        <w:tab/>
      </w:r>
      <w:r>
        <w:rPr>
          <w:rFonts w:ascii="Arial Narrow" w:hAnsi="Arial Narrow" w:cs="Arial"/>
          <w:sz w:val="20"/>
          <w:lang w:val="es-PE"/>
        </w:rPr>
        <w:tab/>
      </w:r>
      <w:r>
        <w:rPr>
          <w:rFonts w:ascii="Arial Narrow" w:hAnsi="Arial Narrow" w:cs="Arial"/>
          <w:sz w:val="20"/>
          <w:lang w:val="es-PE"/>
        </w:rPr>
        <w:t xml:space="preserve">Empresas de Crédito </w:t>
      </w:r>
    </w:p>
    <w:p w14:paraId="435A2FFE"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5101.03.06</w:t>
      </w:r>
      <w:r>
        <w:rPr>
          <w:rFonts w:ascii="Arial Narrow" w:hAnsi="Arial Narrow" w:cs="Arial"/>
          <w:sz w:val="20"/>
          <w:lang w:val="es-PE"/>
        </w:rPr>
        <w:tab/>
      </w:r>
      <w:r>
        <w:rPr>
          <w:rFonts w:ascii="Arial Narrow" w:hAnsi="Arial Narrow" w:cs="Arial"/>
          <w:sz w:val="20"/>
          <w:lang w:val="es-PE"/>
        </w:rPr>
        <w:tab/>
        <w:t>Cooperativas de Ahorro y Crédito</w:t>
      </w:r>
    </w:p>
    <w:p w14:paraId="435A2FFF"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5101.03.09</w:t>
      </w:r>
      <w:r>
        <w:rPr>
          <w:rFonts w:ascii="Arial Narrow" w:hAnsi="Arial Narrow" w:cs="Arial"/>
          <w:sz w:val="20"/>
          <w:lang w:val="es-PE"/>
        </w:rPr>
        <w:tab/>
      </w:r>
      <w:r>
        <w:rPr>
          <w:rFonts w:ascii="Arial Narrow" w:hAnsi="Arial Narrow" w:cs="Arial"/>
          <w:sz w:val="20"/>
          <w:lang w:val="es-PE"/>
        </w:rPr>
        <w:tab/>
        <w:t>Otras Empresas del Sistema Financiero</w:t>
      </w:r>
    </w:p>
    <w:p w14:paraId="435A3000"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5102.01</w:t>
      </w:r>
      <w:r>
        <w:rPr>
          <w:rFonts w:ascii="Arial Narrow" w:hAnsi="Arial Narrow" w:cs="Arial"/>
          <w:sz w:val="20"/>
          <w:lang w:val="es-PE"/>
        </w:rPr>
        <w:tab/>
      </w:r>
      <w:r>
        <w:rPr>
          <w:rFonts w:ascii="Arial Narrow" w:hAnsi="Arial Narrow" w:cs="Arial"/>
          <w:sz w:val="20"/>
          <w:lang w:val="es-PE"/>
        </w:rPr>
        <w:tab/>
        <w:t>Bancos</w:t>
      </w:r>
    </w:p>
    <w:p w14:paraId="435A3001"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5102.02</w:t>
      </w:r>
      <w:r>
        <w:rPr>
          <w:rFonts w:ascii="Arial Narrow" w:hAnsi="Arial Narrow" w:cs="Arial"/>
          <w:sz w:val="20"/>
          <w:lang w:val="es-PE"/>
        </w:rPr>
        <w:tab/>
      </w:r>
      <w:r>
        <w:rPr>
          <w:rFonts w:ascii="Arial Narrow" w:hAnsi="Arial Narrow" w:cs="Arial"/>
          <w:sz w:val="20"/>
          <w:lang w:val="es-PE"/>
        </w:rPr>
        <w:tab/>
        <w:t>Financieras</w:t>
      </w:r>
    </w:p>
    <w:p w14:paraId="435A3002"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5102.03</w:t>
      </w:r>
      <w:r>
        <w:rPr>
          <w:rFonts w:ascii="Arial Narrow" w:hAnsi="Arial Narrow" w:cs="Arial"/>
          <w:sz w:val="20"/>
          <w:lang w:val="es-PE"/>
        </w:rPr>
        <w:tab/>
      </w:r>
      <w:r>
        <w:rPr>
          <w:rFonts w:ascii="Arial Narrow" w:hAnsi="Arial Narrow" w:cs="Arial"/>
          <w:sz w:val="20"/>
          <w:lang w:val="es-PE"/>
        </w:rPr>
        <w:tab/>
        <w:t>Cajas Municipales de Ahorro y Crédito</w:t>
      </w:r>
    </w:p>
    <w:p w14:paraId="435A3003"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5102.04</w:t>
      </w:r>
      <w:r>
        <w:rPr>
          <w:rFonts w:ascii="Arial Narrow" w:hAnsi="Arial Narrow" w:cs="Arial"/>
          <w:sz w:val="20"/>
          <w:lang w:val="es-PE"/>
        </w:rPr>
        <w:tab/>
      </w:r>
      <w:r>
        <w:rPr>
          <w:rFonts w:ascii="Arial Narrow" w:hAnsi="Arial Narrow" w:cs="Arial"/>
          <w:sz w:val="20"/>
          <w:lang w:val="es-PE"/>
        </w:rPr>
        <w:tab/>
        <w:t>Cajas Rurales de Ahorro y Crédito</w:t>
      </w:r>
    </w:p>
    <w:p w14:paraId="435A3004"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5102.05</w:t>
      </w:r>
      <w:r>
        <w:rPr>
          <w:rFonts w:ascii="Arial Narrow" w:hAnsi="Arial Narrow" w:cs="Arial"/>
          <w:sz w:val="20"/>
          <w:lang w:val="es-PE"/>
        </w:rPr>
        <w:tab/>
      </w:r>
      <w:r>
        <w:rPr>
          <w:rFonts w:ascii="Arial Narrow" w:hAnsi="Arial Narrow" w:cs="Arial"/>
          <w:sz w:val="20"/>
          <w:lang w:val="es-PE"/>
        </w:rPr>
        <w:tab/>
        <w:t xml:space="preserve">Empresas de Crédito </w:t>
      </w:r>
    </w:p>
    <w:p w14:paraId="435A3005"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5102.06</w:t>
      </w:r>
      <w:r>
        <w:rPr>
          <w:rFonts w:ascii="Arial Narrow" w:hAnsi="Arial Narrow" w:cs="Arial"/>
          <w:sz w:val="20"/>
          <w:lang w:val="es-PE"/>
        </w:rPr>
        <w:tab/>
      </w:r>
      <w:r>
        <w:rPr>
          <w:rFonts w:ascii="Arial Narrow" w:hAnsi="Arial Narrow" w:cs="Arial"/>
          <w:sz w:val="20"/>
          <w:lang w:val="es-PE"/>
        </w:rPr>
        <w:tab/>
        <w:t>Cooperativas de Ahorro y Crédito</w:t>
      </w:r>
    </w:p>
    <w:p w14:paraId="435A3006"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5102.09</w:t>
      </w:r>
      <w:r>
        <w:rPr>
          <w:rFonts w:ascii="Arial Narrow" w:hAnsi="Arial Narrow" w:cs="Arial"/>
          <w:sz w:val="20"/>
          <w:lang w:val="es-PE"/>
        </w:rPr>
        <w:tab/>
      </w:r>
      <w:r>
        <w:rPr>
          <w:rFonts w:ascii="Arial Narrow" w:hAnsi="Arial Narrow" w:cs="Arial"/>
          <w:sz w:val="20"/>
          <w:lang w:val="es-PE"/>
        </w:rPr>
        <w:tab/>
        <w:t>Otras Empresas del Sistema Financiero</w:t>
      </w:r>
    </w:p>
    <w:p w14:paraId="435A3007"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5104.01.09.06</w:t>
      </w:r>
      <w:r>
        <w:rPr>
          <w:rFonts w:ascii="Arial Narrow" w:hAnsi="Arial Narrow" w:cs="Arial"/>
          <w:sz w:val="20"/>
          <w:lang w:val="es-PE"/>
        </w:rPr>
        <w:tab/>
        <w:t xml:space="preserve"> </w:t>
      </w:r>
      <w:r>
        <w:rPr>
          <w:rFonts w:ascii="Arial Narrow" w:hAnsi="Arial Narrow" w:cs="Arial"/>
          <w:sz w:val="20"/>
          <w:lang w:val="es-PE"/>
        </w:rPr>
        <w:tab/>
        <w:t xml:space="preserve">Préstamos </w:t>
      </w:r>
    </w:p>
    <w:p w14:paraId="435A3008"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5104.01.09.18</w:t>
      </w:r>
      <w:r>
        <w:rPr>
          <w:rFonts w:ascii="Arial Narrow" w:hAnsi="Arial Narrow" w:cs="Arial"/>
          <w:sz w:val="20"/>
          <w:lang w:val="es-PE"/>
        </w:rPr>
        <w:tab/>
        <w:t xml:space="preserve"> </w:t>
      </w:r>
      <w:r>
        <w:rPr>
          <w:rFonts w:ascii="Arial Narrow" w:hAnsi="Arial Narrow" w:cs="Arial"/>
          <w:sz w:val="20"/>
          <w:lang w:val="es-PE"/>
        </w:rPr>
        <w:tab/>
        <w:t xml:space="preserve">Créditos a entidades con quienes corresponde consolidar estados financieros </w:t>
      </w:r>
    </w:p>
    <w:p w14:paraId="435A3009" w14:textId="77777777" w:rsidR="005749F3" w:rsidRDefault="00FC1CC0">
      <w:pPr>
        <w:pStyle w:val="NormalANEXOII"/>
        <w:ind w:left="1899"/>
        <w:rPr>
          <w:rFonts w:ascii="Arial Narrow" w:hAnsi="Arial Narrow" w:cs="Arial"/>
          <w:sz w:val="20"/>
          <w:lang w:val="es-PE"/>
        </w:rPr>
      </w:pPr>
      <w:r>
        <w:rPr>
          <w:rFonts w:ascii="Arial Narrow" w:hAnsi="Arial Narrow" w:cs="Arial"/>
          <w:sz w:val="20"/>
          <w:lang w:val="es-PE"/>
        </w:rPr>
        <w:t>5104.01.09.99</w:t>
      </w:r>
      <w:r>
        <w:rPr>
          <w:rFonts w:ascii="Arial Narrow" w:hAnsi="Arial Narrow" w:cs="Arial"/>
          <w:sz w:val="20"/>
          <w:lang w:val="es-PE"/>
        </w:rPr>
        <w:tab/>
        <w:t xml:space="preserve"> </w:t>
      </w:r>
      <w:r>
        <w:rPr>
          <w:rFonts w:ascii="Arial Narrow" w:hAnsi="Arial Narrow" w:cs="Arial"/>
          <w:sz w:val="20"/>
          <w:lang w:val="es-PE"/>
        </w:rPr>
        <w:tab/>
        <w:t xml:space="preserve">Otros créditos </w:t>
      </w:r>
    </w:p>
    <w:p w14:paraId="435A300A" w14:textId="77777777" w:rsidR="005749F3" w:rsidRDefault="00FC1CC0">
      <w:pPr>
        <w:tabs>
          <w:tab w:val="left" w:pos="1843"/>
        </w:tabs>
        <w:ind w:firstLine="567"/>
        <w:rPr>
          <w:rFonts w:ascii="Arial Narrow" w:hAnsi="Arial Narrow" w:cs="Arial"/>
          <w:sz w:val="20"/>
        </w:rPr>
      </w:pPr>
      <w:r>
        <w:rPr>
          <w:rFonts w:ascii="Arial Narrow" w:hAnsi="Arial Narrow" w:cs="Arial"/>
          <w:sz w:val="20"/>
        </w:rPr>
        <w:t>5104.04.09</w:t>
      </w:r>
      <w:r>
        <w:rPr>
          <w:rFonts w:ascii="Arial Narrow" w:hAnsi="Arial Narrow" w:cs="Arial"/>
          <w:sz w:val="20"/>
        </w:rPr>
        <w:tab/>
        <w:t xml:space="preserve"> Créditos a empresas del sistema financiero </w:t>
      </w:r>
    </w:p>
    <w:p w14:paraId="435A300B" w14:textId="77777777" w:rsidR="005749F3" w:rsidRDefault="00FC1CC0">
      <w:pPr>
        <w:tabs>
          <w:tab w:val="left" w:pos="1843"/>
        </w:tabs>
        <w:ind w:firstLine="567"/>
        <w:rPr>
          <w:rFonts w:ascii="Arial Narrow" w:hAnsi="Arial Narrow" w:cs="Arial"/>
          <w:sz w:val="20"/>
        </w:rPr>
      </w:pPr>
      <w:r>
        <w:rPr>
          <w:rFonts w:ascii="Arial Narrow" w:hAnsi="Arial Narrow" w:cs="Arial"/>
          <w:sz w:val="20"/>
        </w:rPr>
        <w:t>5104.05.09</w:t>
      </w:r>
      <w:r>
        <w:rPr>
          <w:rFonts w:ascii="Arial Narrow" w:hAnsi="Arial Narrow" w:cs="Arial"/>
          <w:sz w:val="20"/>
        </w:rPr>
        <w:tab/>
        <w:t xml:space="preserve"> Créditos a empresas del sistema financiero </w:t>
      </w:r>
    </w:p>
    <w:p w14:paraId="435A300C" w14:textId="77777777" w:rsidR="005749F3" w:rsidRDefault="00FC1CC0">
      <w:pPr>
        <w:tabs>
          <w:tab w:val="left" w:pos="1843"/>
        </w:tabs>
        <w:ind w:firstLine="567"/>
        <w:rPr>
          <w:rFonts w:ascii="Arial Narrow" w:hAnsi="Arial Narrow" w:cs="Arial"/>
          <w:sz w:val="20"/>
        </w:rPr>
      </w:pPr>
      <w:r>
        <w:rPr>
          <w:rFonts w:ascii="Arial Narrow" w:hAnsi="Arial Narrow" w:cs="Arial"/>
          <w:sz w:val="20"/>
        </w:rPr>
        <w:t>5104.06.09</w:t>
      </w:r>
      <w:r>
        <w:rPr>
          <w:rFonts w:ascii="Arial Narrow" w:hAnsi="Arial Narrow" w:cs="Arial"/>
          <w:sz w:val="20"/>
        </w:rPr>
        <w:tab/>
        <w:t xml:space="preserve"> Créditos a empresas del sistema financiero </w:t>
      </w:r>
    </w:p>
    <w:p w14:paraId="435A300D" w14:textId="77777777" w:rsidR="005749F3" w:rsidRDefault="005749F3">
      <w:pPr>
        <w:tabs>
          <w:tab w:val="left" w:pos="1843"/>
        </w:tabs>
        <w:ind w:firstLine="567"/>
      </w:pPr>
    </w:p>
    <w:p w14:paraId="435A300E" w14:textId="77777777" w:rsidR="005749F3" w:rsidRDefault="005749F3">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435A300F" w14:textId="77777777" w:rsidR="005749F3" w:rsidRDefault="005749F3">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435A3010" w14:textId="77777777" w:rsidR="005749F3" w:rsidRDefault="005749F3">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435A3011" w14:textId="77777777" w:rsidR="005749F3" w:rsidRDefault="005749F3">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435A3012" w14:textId="77777777" w:rsidR="005749F3" w:rsidRDefault="005749F3">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435A3013" w14:textId="77777777" w:rsidR="005749F3" w:rsidRDefault="005749F3">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435A3014" w14:textId="77777777" w:rsidR="005749F3" w:rsidRDefault="005749F3">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435A3015" w14:textId="77777777" w:rsidR="005749F3" w:rsidRDefault="005749F3">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435A3016" w14:textId="77777777" w:rsidR="005749F3" w:rsidRDefault="005749F3">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435A3017" w14:textId="77777777" w:rsidR="005749F3" w:rsidRDefault="005749F3">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435A3018" w14:textId="77777777" w:rsidR="005749F3" w:rsidRDefault="005749F3">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435A3019" w14:textId="77777777" w:rsidR="005749F3" w:rsidRDefault="005749F3">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435A301A" w14:textId="77777777" w:rsidR="005749F3" w:rsidRDefault="005749F3">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435A301B" w14:textId="77777777" w:rsidR="005749F3" w:rsidRDefault="005749F3">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435A301C" w14:textId="77777777" w:rsidR="005749F3" w:rsidRDefault="005749F3">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435A301D" w14:textId="77777777" w:rsidR="005749F3" w:rsidRDefault="005749F3">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435A301E" w14:textId="77777777" w:rsidR="005749F3" w:rsidRDefault="005749F3">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435A301F" w14:textId="77777777" w:rsidR="005749F3" w:rsidRDefault="00FC1CC0">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b w:val="0"/>
          <w:bCs/>
          <w:sz w:val="20"/>
          <w:u w:val="none"/>
        </w:rPr>
      </w:pPr>
      <w:bookmarkStart w:id="27" w:name="_Hlk152664500"/>
      <w:r>
        <w:rPr>
          <w:sz w:val="20"/>
          <w:u w:val="none"/>
        </w:rPr>
        <w:lastRenderedPageBreak/>
        <w:t>Códigos y denominaciones de las Empresas del Sistema Financiero:</w:t>
      </w:r>
      <w:r>
        <w:rPr>
          <w:b w:val="0"/>
          <w:bCs/>
          <w:sz w:val="20"/>
          <w:u w:val="none"/>
        </w:rPr>
        <w:t xml:space="preserve"> </w:t>
      </w:r>
    </w:p>
    <w:p w14:paraId="435A3020" w14:textId="77777777" w:rsidR="005749F3" w:rsidRDefault="005749F3">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b w:val="0"/>
          <w:bCs/>
          <w:sz w:val="20"/>
          <w:u w:val="none"/>
        </w:rPr>
      </w:pPr>
    </w:p>
    <w:tbl>
      <w:tblPr>
        <w:tblW w:w="8040" w:type="dxa"/>
        <w:tblInd w:w="670" w:type="dxa"/>
        <w:tblLayout w:type="fixed"/>
        <w:tblCellMar>
          <w:left w:w="70" w:type="dxa"/>
          <w:right w:w="70" w:type="dxa"/>
        </w:tblCellMar>
        <w:tblLook w:val="04A0" w:firstRow="1" w:lastRow="0" w:firstColumn="1" w:lastColumn="0" w:noHBand="0" w:noVBand="1"/>
      </w:tblPr>
      <w:tblGrid>
        <w:gridCol w:w="1952"/>
        <w:gridCol w:w="6088"/>
      </w:tblGrid>
      <w:tr w:rsidR="005749F3" w14:paraId="435A3023" w14:textId="77777777">
        <w:tc>
          <w:tcPr>
            <w:tcW w:w="1952" w:type="dxa"/>
            <w:tcBorders>
              <w:top w:val="single" w:sz="4" w:space="0" w:color="auto"/>
              <w:left w:val="single" w:sz="4" w:space="0" w:color="auto"/>
              <w:bottom w:val="single" w:sz="4" w:space="0" w:color="auto"/>
              <w:right w:val="single" w:sz="4" w:space="0" w:color="auto"/>
            </w:tcBorders>
          </w:tcPr>
          <w:p w14:paraId="435A3021" w14:textId="77777777" w:rsidR="005749F3" w:rsidRDefault="00FC1CC0">
            <w:pPr>
              <w:pStyle w:val="Ttulo6"/>
              <w:spacing w:line="240" w:lineRule="auto"/>
              <w:jc w:val="center"/>
              <w:rPr>
                <w:rFonts w:ascii="Arial Narrow" w:hAnsi="Arial Narrow"/>
                <w:sz w:val="20"/>
              </w:rPr>
            </w:pPr>
            <w:r>
              <w:rPr>
                <w:rFonts w:ascii="Arial Narrow" w:hAnsi="Arial Narrow"/>
                <w:sz w:val="20"/>
              </w:rPr>
              <w:t>CÓDIGO</w:t>
            </w:r>
          </w:p>
        </w:tc>
        <w:tc>
          <w:tcPr>
            <w:tcW w:w="6088" w:type="dxa"/>
            <w:tcBorders>
              <w:top w:val="single" w:sz="4" w:space="0" w:color="auto"/>
              <w:left w:val="single" w:sz="4" w:space="0" w:color="auto"/>
              <w:bottom w:val="single" w:sz="4" w:space="0" w:color="auto"/>
              <w:right w:val="single" w:sz="4" w:space="0" w:color="auto"/>
            </w:tcBorders>
          </w:tcPr>
          <w:p w14:paraId="435A3022" w14:textId="77777777" w:rsidR="005749F3" w:rsidRDefault="00FC1CC0">
            <w:pPr>
              <w:pStyle w:val="Ttulo6"/>
              <w:spacing w:line="240" w:lineRule="auto"/>
              <w:rPr>
                <w:rFonts w:ascii="Arial Narrow" w:hAnsi="Arial Narrow"/>
                <w:sz w:val="20"/>
              </w:rPr>
            </w:pPr>
            <w:r>
              <w:rPr>
                <w:rFonts w:ascii="Arial Narrow" w:hAnsi="Arial Narrow"/>
                <w:sz w:val="20"/>
              </w:rPr>
              <w:t>BANCOS: 01</w:t>
            </w:r>
            <w:r>
              <w:rPr>
                <w:rStyle w:val="Refdenotaalpie"/>
                <w:rFonts w:ascii="Arial Narrow" w:hAnsi="Arial Narrow"/>
                <w:sz w:val="20"/>
              </w:rPr>
              <w:footnoteReference w:id="7"/>
            </w:r>
          </w:p>
        </w:tc>
      </w:tr>
      <w:tr w:rsidR="005749F3" w14:paraId="435A3026" w14:textId="77777777">
        <w:trPr>
          <w:trHeight w:val="295"/>
        </w:trPr>
        <w:tc>
          <w:tcPr>
            <w:tcW w:w="1952" w:type="dxa"/>
            <w:tcBorders>
              <w:top w:val="single" w:sz="4" w:space="0" w:color="auto"/>
              <w:left w:val="single" w:sz="4" w:space="0" w:color="auto"/>
              <w:bottom w:val="single" w:sz="4" w:space="0" w:color="auto"/>
              <w:right w:val="single" w:sz="4" w:space="0" w:color="auto"/>
            </w:tcBorders>
          </w:tcPr>
          <w:p w14:paraId="435A3024" w14:textId="77777777" w:rsidR="005749F3" w:rsidRDefault="00FC1CC0">
            <w:pPr>
              <w:pStyle w:val="Piedepgina"/>
              <w:tabs>
                <w:tab w:val="left" w:pos="1914"/>
              </w:tabs>
              <w:jc w:val="center"/>
              <w:rPr>
                <w:rFonts w:ascii="Arial Narrow" w:hAnsi="Arial Narrow"/>
              </w:rPr>
            </w:pPr>
            <w:r>
              <w:rPr>
                <w:rFonts w:ascii="Arial Narrow" w:hAnsi="Arial Narrow"/>
              </w:rPr>
              <w:t>02</w:t>
            </w:r>
          </w:p>
        </w:tc>
        <w:tc>
          <w:tcPr>
            <w:tcW w:w="6088" w:type="dxa"/>
            <w:tcBorders>
              <w:top w:val="single" w:sz="4" w:space="0" w:color="auto"/>
              <w:left w:val="single" w:sz="4" w:space="0" w:color="auto"/>
              <w:bottom w:val="single" w:sz="4" w:space="0" w:color="auto"/>
              <w:right w:val="single" w:sz="4" w:space="0" w:color="auto"/>
            </w:tcBorders>
          </w:tcPr>
          <w:p w14:paraId="435A3025" w14:textId="77777777" w:rsidR="005749F3" w:rsidRDefault="00FC1CC0">
            <w:pPr>
              <w:jc w:val="both"/>
              <w:rPr>
                <w:rFonts w:ascii="Arial Narrow" w:hAnsi="Arial Narrow"/>
                <w:sz w:val="20"/>
              </w:rPr>
            </w:pPr>
            <w:r>
              <w:rPr>
                <w:rFonts w:ascii="Arial Narrow" w:hAnsi="Arial Narrow"/>
                <w:sz w:val="20"/>
              </w:rPr>
              <w:t>Banco de la Nación</w:t>
            </w:r>
          </w:p>
        </w:tc>
      </w:tr>
      <w:tr w:rsidR="005749F3" w14:paraId="435A3029" w14:textId="77777777">
        <w:trPr>
          <w:trHeight w:val="295"/>
        </w:trPr>
        <w:tc>
          <w:tcPr>
            <w:tcW w:w="1952" w:type="dxa"/>
            <w:tcBorders>
              <w:top w:val="single" w:sz="4" w:space="0" w:color="auto"/>
              <w:left w:val="single" w:sz="4" w:space="0" w:color="auto"/>
              <w:bottom w:val="single" w:sz="4" w:space="0" w:color="auto"/>
              <w:right w:val="single" w:sz="4" w:space="0" w:color="auto"/>
            </w:tcBorders>
          </w:tcPr>
          <w:p w14:paraId="435A3027" w14:textId="77777777" w:rsidR="005749F3" w:rsidRDefault="00FC1CC0">
            <w:pPr>
              <w:pStyle w:val="Piedepgina"/>
              <w:tabs>
                <w:tab w:val="left" w:pos="1914"/>
              </w:tabs>
              <w:jc w:val="center"/>
              <w:rPr>
                <w:rFonts w:ascii="Arial Narrow" w:hAnsi="Arial Narrow"/>
              </w:rPr>
            </w:pPr>
            <w:r>
              <w:rPr>
                <w:rFonts w:ascii="Arial Narrow" w:hAnsi="Arial Narrow"/>
              </w:rPr>
              <w:t>03</w:t>
            </w:r>
          </w:p>
        </w:tc>
        <w:tc>
          <w:tcPr>
            <w:tcW w:w="6088" w:type="dxa"/>
            <w:tcBorders>
              <w:top w:val="single" w:sz="4" w:space="0" w:color="auto"/>
              <w:left w:val="single" w:sz="4" w:space="0" w:color="auto"/>
              <w:bottom w:val="single" w:sz="4" w:space="0" w:color="auto"/>
              <w:right w:val="single" w:sz="4" w:space="0" w:color="auto"/>
            </w:tcBorders>
          </w:tcPr>
          <w:p w14:paraId="435A3028" w14:textId="77777777" w:rsidR="005749F3" w:rsidRDefault="00FC1CC0">
            <w:pPr>
              <w:jc w:val="both"/>
              <w:rPr>
                <w:rFonts w:ascii="Arial Narrow" w:hAnsi="Arial Narrow"/>
                <w:sz w:val="20"/>
              </w:rPr>
            </w:pPr>
            <w:r>
              <w:rPr>
                <w:rFonts w:ascii="Arial Narrow" w:hAnsi="Arial Narrow"/>
                <w:sz w:val="20"/>
              </w:rPr>
              <w:t>Banco de Crédito del Perú</w:t>
            </w:r>
          </w:p>
        </w:tc>
      </w:tr>
      <w:tr w:rsidR="005749F3" w14:paraId="435A302C" w14:textId="77777777">
        <w:trPr>
          <w:trHeight w:val="295"/>
        </w:trPr>
        <w:tc>
          <w:tcPr>
            <w:tcW w:w="1952" w:type="dxa"/>
            <w:tcBorders>
              <w:top w:val="single" w:sz="4" w:space="0" w:color="auto"/>
              <w:left w:val="single" w:sz="4" w:space="0" w:color="auto"/>
              <w:bottom w:val="single" w:sz="4" w:space="0" w:color="auto"/>
              <w:right w:val="single" w:sz="4" w:space="0" w:color="auto"/>
            </w:tcBorders>
          </w:tcPr>
          <w:p w14:paraId="435A302A" w14:textId="77777777" w:rsidR="005749F3" w:rsidRDefault="00FC1CC0">
            <w:pPr>
              <w:pStyle w:val="Piedepgina"/>
              <w:tabs>
                <w:tab w:val="left" w:pos="1914"/>
              </w:tabs>
              <w:jc w:val="center"/>
              <w:rPr>
                <w:rFonts w:ascii="Arial Narrow" w:hAnsi="Arial Narrow"/>
              </w:rPr>
            </w:pPr>
            <w:r>
              <w:rPr>
                <w:rFonts w:ascii="Arial Narrow" w:hAnsi="Arial Narrow"/>
              </w:rPr>
              <w:t>04</w:t>
            </w:r>
          </w:p>
        </w:tc>
        <w:tc>
          <w:tcPr>
            <w:tcW w:w="6088" w:type="dxa"/>
            <w:tcBorders>
              <w:top w:val="single" w:sz="4" w:space="0" w:color="auto"/>
              <w:left w:val="single" w:sz="4" w:space="0" w:color="auto"/>
              <w:bottom w:val="single" w:sz="4" w:space="0" w:color="auto"/>
              <w:right w:val="single" w:sz="4" w:space="0" w:color="auto"/>
            </w:tcBorders>
          </w:tcPr>
          <w:p w14:paraId="435A302B" w14:textId="77777777" w:rsidR="005749F3" w:rsidRDefault="00FC1CC0">
            <w:pPr>
              <w:jc w:val="both"/>
              <w:rPr>
                <w:rFonts w:ascii="Arial Narrow" w:hAnsi="Arial Narrow"/>
                <w:sz w:val="20"/>
              </w:rPr>
            </w:pPr>
            <w:r>
              <w:rPr>
                <w:rFonts w:ascii="Arial Narrow" w:hAnsi="Arial Narrow"/>
                <w:sz w:val="20"/>
              </w:rPr>
              <w:t>Banco Internacional del Perú - INTERBANK</w:t>
            </w:r>
          </w:p>
        </w:tc>
      </w:tr>
      <w:tr w:rsidR="005749F3" w14:paraId="435A302F" w14:textId="77777777">
        <w:trPr>
          <w:trHeight w:val="295"/>
        </w:trPr>
        <w:tc>
          <w:tcPr>
            <w:tcW w:w="1952" w:type="dxa"/>
            <w:tcBorders>
              <w:top w:val="single" w:sz="4" w:space="0" w:color="auto"/>
              <w:left w:val="single" w:sz="4" w:space="0" w:color="auto"/>
              <w:bottom w:val="single" w:sz="4" w:space="0" w:color="auto"/>
              <w:right w:val="single" w:sz="4" w:space="0" w:color="auto"/>
            </w:tcBorders>
          </w:tcPr>
          <w:p w14:paraId="435A302D" w14:textId="77777777" w:rsidR="005749F3" w:rsidRDefault="00FC1CC0">
            <w:pPr>
              <w:pStyle w:val="Piedepgina"/>
              <w:tabs>
                <w:tab w:val="left" w:pos="1914"/>
              </w:tabs>
              <w:jc w:val="center"/>
              <w:rPr>
                <w:rFonts w:ascii="Arial Narrow" w:hAnsi="Arial Narrow"/>
              </w:rPr>
            </w:pPr>
            <w:r>
              <w:rPr>
                <w:rFonts w:ascii="Arial Narrow" w:hAnsi="Arial Narrow"/>
              </w:rPr>
              <w:t>05</w:t>
            </w:r>
          </w:p>
        </w:tc>
        <w:tc>
          <w:tcPr>
            <w:tcW w:w="6088" w:type="dxa"/>
            <w:tcBorders>
              <w:top w:val="single" w:sz="4" w:space="0" w:color="auto"/>
              <w:left w:val="single" w:sz="4" w:space="0" w:color="auto"/>
              <w:bottom w:val="single" w:sz="4" w:space="0" w:color="auto"/>
              <w:right w:val="single" w:sz="4" w:space="0" w:color="auto"/>
            </w:tcBorders>
          </w:tcPr>
          <w:p w14:paraId="435A302E" w14:textId="77777777" w:rsidR="005749F3" w:rsidRDefault="00FC1CC0">
            <w:pPr>
              <w:jc w:val="both"/>
              <w:rPr>
                <w:rFonts w:ascii="Arial Narrow" w:hAnsi="Arial Narrow"/>
                <w:sz w:val="20"/>
              </w:rPr>
            </w:pPr>
            <w:r>
              <w:rPr>
                <w:rFonts w:ascii="Arial Narrow" w:hAnsi="Arial Narrow"/>
                <w:sz w:val="20"/>
              </w:rPr>
              <w:t>Banco Scotiabank</w:t>
            </w:r>
          </w:p>
        </w:tc>
      </w:tr>
      <w:tr w:rsidR="005749F3" w14:paraId="435A3032" w14:textId="77777777">
        <w:trPr>
          <w:trHeight w:val="295"/>
        </w:trPr>
        <w:tc>
          <w:tcPr>
            <w:tcW w:w="1952" w:type="dxa"/>
            <w:tcBorders>
              <w:top w:val="single" w:sz="4" w:space="0" w:color="auto"/>
              <w:left w:val="single" w:sz="4" w:space="0" w:color="auto"/>
              <w:bottom w:val="single" w:sz="4" w:space="0" w:color="auto"/>
              <w:right w:val="single" w:sz="4" w:space="0" w:color="auto"/>
            </w:tcBorders>
          </w:tcPr>
          <w:p w14:paraId="435A3030" w14:textId="77777777" w:rsidR="005749F3" w:rsidRDefault="00FC1CC0">
            <w:pPr>
              <w:pStyle w:val="Piedepgina"/>
              <w:tabs>
                <w:tab w:val="left" w:pos="1914"/>
              </w:tabs>
              <w:jc w:val="center"/>
              <w:rPr>
                <w:rFonts w:ascii="Arial Narrow" w:hAnsi="Arial Narrow"/>
              </w:rPr>
            </w:pPr>
            <w:r>
              <w:rPr>
                <w:rFonts w:ascii="Arial Narrow" w:hAnsi="Arial Narrow"/>
              </w:rPr>
              <w:t>06</w:t>
            </w:r>
          </w:p>
        </w:tc>
        <w:tc>
          <w:tcPr>
            <w:tcW w:w="6088" w:type="dxa"/>
            <w:tcBorders>
              <w:top w:val="single" w:sz="4" w:space="0" w:color="auto"/>
              <w:left w:val="single" w:sz="4" w:space="0" w:color="auto"/>
              <w:bottom w:val="single" w:sz="4" w:space="0" w:color="auto"/>
              <w:right w:val="single" w:sz="4" w:space="0" w:color="auto"/>
            </w:tcBorders>
          </w:tcPr>
          <w:p w14:paraId="435A3031" w14:textId="77777777" w:rsidR="005749F3" w:rsidRDefault="00FC1CC0">
            <w:pPr>
              <w:jc w:val="both"/>
              <w:rPr>
                <w:rFonts w:ascii="Arial Narrow" w:hAnsi="Arial Narrow"/>
                <w:sz w:val="20"/>
              </w:rPr>
            </w:pPr>
            <w:r>
              <w:rPr>
                <w:rFonts w:ascii="Arial Narrow" w:hAnsi="Arial Narrow"/>
                <w:sz w:val="20"/>
              </w:rPr>
              <w:t xml:space="preserve">Banco BBVA Perú </w:t>
            </w:r>
            <w:r>
              <w:rPr>
                <w:rStyle w:val="Refdenotaalpie"/>
                <w:rFonts w:ascii="Arial Narrow" w:hAnsi="Arial Narrow"/>
                <w:sz w:val="20"/>
              </w:rPr>
              <w:footnoteReference w:id="8"/>
            </w:r>
          </w:p>
        </w:tc>
      </w:tr>
      <w:tr w:rsidR="005749F3" w14:paraId="435A3035" w14:textId="77777777">
        <w:trPr>
          <w:trHeight w:val="295"/>
        </w:trPr>
        <w:tc>
          <w:tcPr>
            <w:tcW w:w="1952" w:type="dxa"/>
            <w:tcBorders>
              <w:top w:val="single" w:sz="4" w:space="0" w:color="auto"/>
              <w:left w:val="single" w:sz="4" w:space="0" w:color="auto"/>
              <w:bottom w:val="single" w:sz="4" w:space="0" w:color="auto"/>
              <w:right w:val="single" w:sz="4" w:space="0" w:color="auto"/>
            </w:tcBorders>
          </w:tcPr>
          <w:p w14:paraId="435A3033" w14:textId="77777777" w:rsidR="005749F3" w:rsidRDefault="00FC1CC0">
            <w:pPr>
              <w:pStyle w:val="Piedepgina"/>
              <w:tabs>
                <w:tab w:val="left" w:pos="1914"/>
              </w:tabs>
              <w:jc w:val="center"/>
              <w:rPr>
                <w:rFonts w:ascii="Arial Narrow" w:hAnsi="Arial Narrow"/>
              </w:rPr>
            </w:pPr>
            <w:r>
              <w:rPr>
                <w:rFonts w:ascii="Arial Narrow" w:hAnsi="Arial Narrow"/>
              </w:rPr>
              <w:t>08</w:t>
            </w:r>
          </w:p>
        </w:tc>
        <w:tc>
          <w:tcPr>
            <w:tcW w:w="6088" w:type="dxa"/>
            <w:tcBorders>
              <w:top w:val="single" w:sz="4" w:space="0" w:color="auto"/>
              <w:left w:val="single" w:sz="4" w:space="0" w:color="auto"/>
              <w:bottom w:val="single" w:sz="4" w:space="0" w:color="auto"/>
              <w:right w:val="single" w:sz="4" w:space="0" w:color="auto"/>
            </w:tcBorders>
          </w:tcPr>
          <w:p w14:paraId="435A3034" w14:textId="77777777" w:rsidR="005749F3" w:rsidRDefault="00FC1CC0">
            <w:pPr>
              <w:jc w:val="both"/>
              <w:rPr>
                <w:rFonts w:ascii="Arial Narrow" w:hAnsi="Arial Narrow"/>
                <w:sz w:val="20"/>
              </w:rPr>
            </w:pPr>
            <w:r>
              <w:rPr>
                <w:rFonts w:ascii="Arial Narrow" w:hAnsi="Arial Narrow"/>
                <w:sz w:val="20"/>
              </w:rPr>
              <w:t>Banco de Comercio</w:t>
            </w:r>
          </w:p>
        </w:tc>
      </w:tr>
      <w:tr w:rsidR="005749F3" w14:paraId="435A3038" w14:textId="77777777">
        <w:trPr>
          <w:trHeight w:val="295"/>
        </w:trPr>
        <w:tc>
          <w:tcPr>
            <w:tcW w:w="1952" w:type="dxa"/>
            <w:tcBorders>
              <w:top w:val="single" w:sz="4" w:space="0" w:color="auto"/>
              <w:left w:val="single" w:sz="4" w:space="0" w:color="auto"/>
              <w:bottom w:val="single" w:sz="4" w:space="0" w:color="auto"/>
              <w:right w:val="single" w:sz="4" w:space="0" w:color="auto"/>
            </w:tcBorders>
          </w:tcPr>
          <w:p w14:paraId="435A3036" w14:textId="77777777" w:rsidR="005749F3" w:rsidRDefault="00FC1CC0">
            <w:pPr>
              <w:pStyle w:val="Piedepgina"/>
              <w:tabs>
                <w:tab w:val="left" w:pos="1914"/>
              </w:tabs>
              <w:jc w:val="center"/>
              <w:rPr>
                <w:rFonts w:ascii="Arial Narrow" w:hAnsi="Arial Narrow"/>
              </w:rPr>
            </w:pPr>
            <w:r>
              <w:rPr>
                <w:rFonts w:ascii="Arial Narrow" w:hAnsi="Arial Narrow"/>
              </w:rPr>
              <w:t>09</w:t>
            </w:r>
          </w:p>
        </w:tc>
        <w:tc>
          <w:tcPr>
            <w:tcW w:w="6088" w:type="dxa"/>
            <w:tcBorders>
              <w:top w:val="single" w:sz="4" w:space="0" w:color="auto"/>
              <w:left w:val="single" w:sz="4" w:space="0" w:color="auto"/>
              <w:bottom w:val="single" w:sz="4" w:space="0" w:color="auto"/>
              <w:right w:val="single" w:sz="4" w:space="0" w:color="auto"/>
            </w:tcBorders>
          </w:tcPr>
          <w:p w14:paraId="435A3037" w14:textId="77777777" w:rsidR="005749F3" w:rsidRDefault="00FC1CC0">
            <w:pPr>
              <w:jc w:val="both"/>
              <w:rPr>
                <w:rFonts w:ascii="Arial Narrow" w:hAnsi="Arial Narrow"/>
                <w:sz w:val="20"/>
              </w:rPr>
            </w:pPr>
            <w:r>
              <w:rPr>
                <w:rFonts w:ascii="Arial Narrow" w:hAnsi="Arial Narrow"/>
                <w:sz w:val="20"/>
              </w:rPr>
              <w:t xml:space="preserve">Banco Pichincha </w:t>
            </w:r>
            <w:r>
              <w:rPr>
                <w:rStyle w:val="Refdenotaalpie"/>
                <w:rFonts w:ascii="Arial Narrow" w:hAnsi="Arial Narrow"/>
                <w:sz w:val="20"/>
              </w:rPr>
              <w:footnoteReference w:id="9"/>
            </w:r>
          </w:p>
        </w:tc>
      </w:tr>
      <w:tr w:rsidR="005749F3" w14:paraId="435A303B" w14:textId="77777777">
        <w:trPr>
          <w:trHeight w:val="295"/>
        </w:trPr>
        <w:tc>
          <w:tcPr>
            <w:tcW w:w="1952" w:type="dxa"/>
            <w:tcBorders>
              <w:top w:val="single" w:sz="4" w:space="0" w:color="auto"/>
              <w:left w:val="single" w:sz="4" w:space="0" w:color="auto"/>
              <w:bottom w:val="single" w:sz="4" w:space="0" w:color="auto"/>
              <w:right w:val="single" w:sz="4" w:space="0" w:color="auto"/>
            </w:tcBorders>
          </w:tcPr>
          <w:p w14:paraId="435A3039" w14:textId="77777777" w:rsidR="005749F3" w:rsidRDefault="00FC1CC0">
            <w:pPr>
              <w:pStyle w:val="Piedepgina"/>
              <w:tabs>
                <w:tab w:val="left" w:pos="1914"/>
              </w:tabs>
              <w:jc w:val="center"/>
              <w:rPr>
                <w:rFonts w:ascii="Arial Narrow" w:hAnsi="Arial Narrow"/>
              </w:rPr>
            </w:pPr>
            <w:r>
              <w:rPr>
                <w:rFonts w:ascii="Arial Narrow" w:hAnsi="Arial Narrow"/>
              </w:rPr>
              <w:t>16</w:t>
            </w:r>
          </w:p>
        </w:tc>
        <w:tc>
          <w:tcPr>
            <w:tcW w:w="6088" w:type="dxa"/>
            <w:tcBorders>
              <w:top w:val="single" w:sz="4" w:space="0" w:color="auto"/>
              <w:left w:val="single" w:sz="4" w:space="0" w:color="auto"/>
              <w:bottom w:val="single" w:sz="4" w:space="0" w:color="auto"/>
              <w:right w:val="single" w:sz="4" w:space="0" w:color="auto"/>
            </w:tcBorders>
          </w:tcPr>
          <w:p w14:paraId="435A303A" w14:textId="77777777" w:rsidR="005749F3" w:rsidRDefault="00FC1CC0">
            <w:pPr>
              <w:jc w:val="both"/>
              <w:rPr>
                <w:rFonts w:ascii="Arial Narrow" w:hAnsi="Arial Narrow"/>
                <w:sz w:val="20"/>
              </w:rPr>
            </w:pPr>
            <w:r>
              <w:rPr>
                <w:rFonts w:ascii="Arial Narrow" w:hAnsi="Arial Narrow"/>
                <w:sz w:val="20"/>
              </w:rPr>
              <w:t xml:space="preserve">Citibank del Perú </w:t>
            </w:r>
          </w:p>
        </w:tc>
      </w:tr>
      <w:tr w:rsidR="005749F3" w14:paraId="435A303E" w14:textId="77777777">
        <w:trPr>
          <w:trHeight w:val="295"/>
        </w:trPr>
        <w:tc>
          <w:tcPr>
            <w:tcW w:w="1952" w:type="dxa"/>
            <w:tcBorders>
              <w:top w:val="single" w:sz="4" w:space="0" w:color="auto"/>
              <w:left w:val="single" w:sz="4" w:space="0" w:color="auto"/>
              <w:bottom w:val="single" w:sz="4" w:space="0" w:color="auto"/>
              <w:right w:val="single" w:sz="4" w:space="0" w:color="auto"/>
            </w:tcBorders>
          </w:tcPr>
          <w:p w14:paraId="435A303C" w14:textId="77777777" w:rsidR="005749F3" w:rsidRDefault="00FC1CC0">
            <w:pPr>
              <w:pStyle w:val="Piedepgina"/>
              <w:tabs>
                <w:tab w:val="left" w:pos="1914"/>
              </w:tabs>
              <w:jc w:val="center"/>
              <w:rPr>
                <w:rFonts w:ascii="Arial Narrow" w:hAnsi="Arial Narrow"/>
              </w:rPr>
            </w:pPr>
            <w:r>
              <w:rPr>
                <w:rFonts w:ascii="Arial Narrow" w:hAnsi="Arial Narrow"/>
              </w:rPr>
              <w:t>21</w:t>
            </w:r>
          </w:p>
        </w:tc>
        <w:tc>
          <w:tcPr>
            <w:tcW w:w="6088" w:type="dxa"/>
            <w:tcBorders>
              <w:top w:val="single" w:sz="4" w:space="0" w:color="auto"/>
              <w:left w:val="single" w:sz="4" w:space="0" w:color="auto"/>
              <w:bottom w:val="single" w:sz="4" w:space="0" w:color="auto"/>
              <w:right w:val="single" w:sz="4" w:space="0" w:color="auto"/>
            </w:tcBorders>
          </w:tcPr>
          <w:p w14:paraId="435A303D" w14:textId="77777777" w:rsidR="005749F3" w:rsidRDefault="00FC1CC0">
            <w:pPr>
              <w:jc w:val="both"/>
              <w:rPr>
                <w:rFonts w:ascii="Arial Narrow" w:hAnsi="Arial Narrow"/>
                <w:sz w:val="20"/>
              </w:rPr>
            </w:pPr>
            <w:r>
              <w:rPr>
                <w:rFonts w:ascii="Arial Narrow" w:hAnsi="Arial Narrow"/>
                <w:sz w:val="20"/>
              </w:rPr>
              <w:t xml:space="preserve">Banco Interamericano de Finanzas </w:t>
            </w:r>
          </w:p>
        </w:tc>
      </w:tr>
      <w:tr w:rsidR="005749F3" w14:paraId="435A3041" w14:textId="77777777">
        <w:trPr>
          <w:trHeight w:val="295"/>
        </w:trPr>
        <w:tc>
          <w:tcPr>
            <w:tcW w:w="1952" w:type="dxa"/>
            <w:tcBorders>
              <w:top w:val="single" w:sz="4" w:space="0" w:color="auto"/>
              <w:left w:val="single" w:sz="4" w:space="0" w:color="auto"/>
              <w:bottom w:val="single" w:sz="4" w:space="0" w:color="auto"/>
              <w:right w:val="single" w:sz="4" w:space="0" w:color="auto"/>
            </w:tcBorders>
          </w:tcPr>
          <w:p w14:paraId="435A303F" w14:textId="77777777" w:rsidR="005749F3" w:rsidRDefault="00FC1CC0">
            <w:pPr>
              <w:pStyle w:val="Piedepgina"/>
              <w:tabs>
                <w:tab w:val="left" w:pos="1914"/>
              </w:tabs>
              <w:jc w:val="center"/>
              <w:rPr>
                <w:rFonts w:ascii="Arial Narrow" w:hAnsi="Arial Narrow"/>
              </w:rPr>
            </w:pPr>
            <w:r>
              <w:rPr>
                <w:rFonts w:ascii="Arial Narrow" w:hAnsi="Arial Narrow"/>
              </w:rPr>
              <w:t>28</w:t>
            </w:r>
          </w:p>
        </w:tc>
        <w:tc>
          <w:tcPr>
            <w:tcW w:w="6088" w:type="dxa"/>
            <w:tcBorders>
              <w:top w:val="single" w:sz="4" w:space="0" w:color="auto"/>
              <w:left w:val="single" w:sz="4" w:space="0" w:color="auto"/>
              <w:bottom w:val="single" w:sz="4" w:space="0" w:color="auto"/>
              <w:right w:val="single" w:sz="4" w:space="0" w:color="auto"/>
            </w:tcBorders>
          </w:tcPr>
          <w:p w14:paraId="435A3040" w14:textId="77777777" w:rsidR="005749F3" w:rsidRDefault="00FC1CC0">
            <w:pPr>
              <w:jc w:val="both"/>
              <w:rPr>
                <w:rFonts w:ascii="Arial Narrow" w:hAnsi="Arial Narrow"/>
                <w:sz w:val="20"/>
              </w:rPr>
            </w:pPr>
            <w:r>
              <w:rPr>
                <w:rFonts w:ascii="Arial Narrow" w:hAnsi="Arial Narrow"/>
                <w:sz w:val="20"/>
              </w:rPr>
              <w:t>Corporación Financiera del Desarrollo S.A. COFIDE</w:t>
            </w:r>
          </w:p>
        </w:tc>
      </w:tr>
      <w:tr w:rsidR="005749F3" w14:paraId="435A3044" w14:textId="77777777">
        <w:trPr>
          <w:trHeight w:val="295"/>
        </w:trPr>
        <w:tc>
          <w:tcPr>
            <w:tcW w:w="1952" w:type="dxa"/>
            <w:tcBorders>
              <w:top w:val="single" w:sz="4" w:space="0" w:color="auto"/>
              <w:left w:val="single" w:sz="4" w:space="0" w:color="auto"/>
              <w:bottom w:val="single" w:sz="4" w:space="0" w:color="auto"/>
              <w:right w:val="single" w:sz="4" w:space="0" w:color="auto"/>
            </w:tcBorders>
          </w:tcPr>
          <w:p w14:paraId="435A3042" w14:textId="77777777" w:rsidR="005749F3" w:rsidRDefault="00FC1CC0">
            <w:pPr>
              <w:pStyle w:val="Piedepgina"/>
              <w:tabs>
                <w:tab w:val="left" w:pos="1914"/>
              </w:tabs>
              <w:jc w:val="center"/>
              <w:rPr>
                <w:rFonts w:ascii="Arial Narrow" w:hAnsi="Arial Narrow"/>
              </w:rPr>
            </w:pPr>
            <w:r>
              <w:rPr>
                <w:rFonts w:ascii="Arial Narrow" w:hAnsi="Arial Narrow"/>
              </w:rPr>
              <w:t>29</w:t>
            </w:r>
          </w:p>
        </w:tc>
        <w:tc>
          <w:tcPr>
            <w:tcW w:w="6088" w:type="dxa"/>
            <w:tcBorders>
              <w:top w:val="single" w:sz="4" w:space="0" w:color="auto"/>
              <w:left w:val="single" w:sz="4" w:space="0" w:color="auto"/>
              <w:bottom w:val="single" w:sz="4" w:space="0" w:color="auto"/>
              <w:right w:val="single" w:sz="4" w:space="0" w:color="auto"/>
            </w:tcBorders>
          </w:tcPr>
          <w:p w14:paraId="435A3043" w14:textId="77777777" w:rsidR="005749F3" w:rsidRDefault="00FC1CC0">
            <w:pPr>
              <w:jc w:val="both"/>
              <w:rPr>
                <w:rFonts w:ascii="Arial Narrow" w:hAnsi="Arial Narrow"/>
                <w:sz w:val="20"/>
              </w:rPr>
            </w:pPr>
            <w:proofErr w:type="spellStart"/>
            <w:r>
              <w:rPr>
                <w:rFonts w:ascii="Arial Narrow" w:hAnsi="Arial Narrow"/>
                <w:sz w:val="20"/>
              </w:rPr>
              <w:t>Mibanco</w:t>
            </w:r>
            <w:proofErr w:type="spellEnd"/>
            <w:r>
              <w:rPr>
                <w:rFonts w:ascii="Arial Narrow" w:hAnsi="Arial Narrow"/>
                <w:sz w:val="20"/>
              </w:rPr>
              <w:t xml:space="preserve"> Banco de la </w:t>
            </w:r>
            <w:proofErr w:type="spellStart"/>
            <w:r>
              <w:rPr>
                <w:rFonts w:ascii="Arial Narrow" w:hAnsi="Arial Narrow"/>
                <w:sz w:val="20"/>
              </w:rPr>
              <w:t>Microemprea</w:t>
            </w:r>
            <w:proofErr w:type="spellEnd"/>
            <w:r>
              <w:rPr>
                <w:rFonts w:ascii="Arial Narrow" w:hAnsi="Arial Narrow"/>
                <w:sz w:val="20"/>
              </w:rPr>
              <w:t>- MIBANCO</w:t>
            </w:r>
          </w:p>
        </w:tc>
      </w:tr>
      <w:tr w:rsidR="005749F3" w14:paraId="435A3047" w14:textId="77777777">
        <w:trPr>
          <w:trHeight w:val="295"/>
        </w:trPr>
        <w:tc>
          <w:tcPr>
            <w:tcW w:w="1952" w:type="dxa"/>
            <w:tcBorders>
              <w:top w:val="single" w:sz="4" w:space="0" w:color="auto"/>
              <w:left w:val="single" w:sz="4" w:space="0" w:color="auto"/>
              <w:bottom w:val="single" w:sz="4" w:space="0" w:color="auto"/>
              <w:right w:val="single" w:sz="4" w:space="0" w:color="auto"/>
            </w:tcBorders>
          </w:tcPr>
          <w:p w14:paraId="435A3045" w14:textId="77777777" w:rsidR="005749F3" w:rsidRDefault="00FC1CC0">
            <w:pPr>
              <w:pStyle w:val="Piedepgina"/>
              <w:tabs>
                <w:tab w:val="left" w:pos="1914"/>
              </w:tabs>
              <w:jc w:val="center"/>
              <w:rPr>
                <w:rFonts w:ascii="Arial Narrow" w:hAnsi="Arial Narrow"/>
              </w:rPr>
            </w:pPr>
            <w:r>
              <w:rPr>
                <w:rFonts w:ascii="Arial Narrow" w:hAnsi="Arial Narrow"/>
              </w:rPr>
              <w:t>31</w:t>
            </w:r>
          </w:p>
        </w:tc>
        <w:tc>
          <w:tcPr>
            <w:tcW w:w="6088" w:type="dxa"/>
            <w:tcBorders>
              <w:top w:val="single" w:sz="4" w:space="0" w:color="auto"/>
              <w:left w:val="single" w:sz="4" w:space="0" w:color="auto"/>
              <w:bottom w:val="single" w:sz="4" w:space="0" w:color="auto"/>
              <w:right w:val="single" w:sz="4" w:space="0" w:color="auto"/>
            </w:tcBorders>
          </w:tcPr>
          <w:p w14:paraId="435A3046" w14:textId="77777777" w:rsidR="005749F3" w:rsidRDefault="00FC1CC0">
            <w:pPr>
              <w:jc w:val="both"/>
              <w:rPr>
                <w:rFonts w:ascii="Arial Narrow" w:hAnsi="Arial Narrow"/>
                <w:sz w:val="20"/>
              </w:rPr>
            </w:pPr>
            <w:r>
              <w:rPr>
                <w:rFonts w:ascii="Arial Narrow" w:hAnsi="Arial Narrow"/>
                <w:sz w:val="20"/>
              </w:rPr>
              <w:t>Banco Agropecuario -AGROBANCO</w:t>
            </w:r>
          </w:p>
        </w:tc>
      </w:tr>
      <w:tr w:rsidR="005749F3" w14:paraId="435A304A" w14:textId="77777777">
        <w:trPr>
          <w:trHeight w:val="295"/>
        </w:trPr>
        <w:tc>
          <w:tcPr>
            <w:tcW w:w="1952" w:type="dxa"/>
            <w:tcBorders>
              <w:top w:val="single" w:sz="4" w:space="0" w:color="auto"/>
              <w:left w:val="single" w:sz="4" w:space="0" w:color="auto"/>
              <w:bottom w:val="single" w:sz="4" w:space="0" w:color="auto"/>
              <w:right w:val="single" w:sz="4" w:space="0" w:color="auto"/>
            </w:tcBorders>
          </w:tcPr>
          <w:p w14:paraId="435A3048" w14:textId="77777777" w:rsidR="005749F3" w:rsidRDefault="00FC1CC0">
            <w:pPr>
              <w:pStyle w:val="Piedepgina"/>
              <w:tabs>
                <w:tab w:val="left" w:pos="1914"/>
              </w:tabs>
              <w:jc w:val="center"/>
              <w:rPr>
                <w:rFonts w:ascii="Arial Narrow" w:hAnsi="Arial Narrow"/>
              </w:rPr>
            </w:pPr>
            <w:r>
              <w:rPr>
                <w:rFonts w:ascii="Arial Narrow" w:hAnsi="Arial Narrow"/>
              </w:rPr>
              <w:t>32</w:t>
            </w:r>
          </w:p>
        </w:tc>
        <w:tc>
          <w:tcPr>
            <w:tcW w:w="6088" w:type="dxa"/>
            <w:tcBorders>
              <w:top w:val="single" w:sz="4" w:space="0" w:color="auto"/>
              <w:left w:val="single" w:sz="4" w:space="0" w:color="auto"/>
              <w:bottom w:val="single" w:sz="4" w:space="0" w:color="auto"/>
              <w:right w:val="single" w:sz="4" w:space="0" w:color="auto"/>
            </w:tcBorders>
          </w:tcPr>
          <w:p w14:paraId="435A3049" w14:textId="77777777" w:rsidR="005749F3" w:rsidRDefault="00FC1CC0">
            <w:pPr>
              <w:jc w:val="both"/>
              <w:rPr>
                <w:rFonts w:ascii="Arial Narrow" w:hAnsi="Arial Narrow"/>
                <w:sz w:val="20"/>
              </w:rPr>
            </w:pPr>
            <w:r>
              <w:rPr>
                <w:rFonts w:ascii="Arial Narrow" w:hAnsi="Arial Narrow"/>
                <w:sz w:val="20"/>
              </w:rPr>
              <w:t xml:space="preserve">Banco GNB </w:t>
            </w:r>
          </w:p>
        </w:tc>
      </w:tr>
      <w:tr w:rsidR="005749F3" w14:paraId="435A304D" w14:textId="77777777">
        <w:trPr>
          <w:trHeight w:val="295"/>
        </w:trPr>
        <w:tc>
          <w:tcPr>
            <w:tcW w:w="1952" w:type="dxa"/>
            <w:tcBorders>
              <w:top w:val="single" w:sz="4" w:space="0" w:color="auto"/>
              <w:left w:val="single" w:sz="4" w:space="0" w:color="auto"/>
              <w:bottom w:val="single" w:sz="4" w:space="0" w:color="auto"/>
              <w:right w:val="single" w:sz="4" w:space="0" w:color="auto"/>
            </w:tcBorders>
          </w:tcPr>
          <w:p w14:paraId="435A304B" w14:textId="77777777" w:rsidR="005749F3" w:rsidRDefault="00FC1CC0">
            <w:pPr>
              <w:pStyle w:val="Piedepgina"/>
              <w:tabs>
                <w:tab w:val="left" w:pos="1914"/>
              </w:tabs>
              <w:jc w:val="center"/>
              <w:rPr>
                <w:rFonts w:ascii="Arial Narrow" w:hAnsi="Arial Narrow"/>
              </w:rPr>
            </w:pPr>
            <w:r>
              <w:rPr>
                <w:rFonts w:ascii="Arial Narrow" w:hAnsi="Arial Narrow"/>
              </w:rPr>
              <w:t>33</w:t>
            </w:r>
          </w:p>
        </w:tc>
        <w:tc>
          <w:tcPr>
            <w:tcW w:w="6088" w:type="dxa"/>
            <w:tcBorders>
              <w:top w:val="single" w:sz="4" w:space="0" w:color="auto"/>
              <w:left w:val="single" w:sz="4" w:space="0" w:color="auto"/>
              <w:bottom w:val="single" w:sz="4" w:space="0" w:color="auto"/>
              <w:right w:val="single" w:sz="4" w:space="0" w:color="auto"/>
            </w:tcBorders>
          </w:tcPr>
          <w:p w14:paraId="435A304C" w14:textId="77777777" w:rsidR="005749F3" w:rsidRDefault="00FC1CC0">
            <w:pPr>
              <w:jc w:val="both"/>
              <w:rPr>
                <w:rFonts w:ascii="Arial Narrow" w:hAnsi="Arial Narrow"/>
                <w:sz w:val="20"/>
              </w:rPr>
            </w:pPr>
            <w:r>
              <w:rPr>
                <w:rFonts w:ascii="Arial Narrow" w:hAnsi="Arial Narrow"/>
                <w:sz w:val="20"/>
              </w:rPr>
              <w:t>Banco Falabella Perú.</w:t>
            </w:r>
          </w:p>
        </w:tc>
      </w:tr>
      <w:tr w:rsidR="005749F3" w14:paraId="435A3050" w14:textId="77777777">
        <w:trPr>
          <w:trHeight w:val="295"/>
        </w:trPr>
        <w:tc>
          <w:tcPr>
            <w:tcW w:w="1952" w:type="dxa"/>
            <w:tcBorders>
              <w:top w:val="single" w:sz="4" w:space="0" w:color="auto"/>
              <w:left w:val="single" w:sz="4" w:space="0" w:color="auto"/>
              <w:bottom w:val="single" w:sz="4" w:space="0" w:color="auto"/>
              <w:right w:val="single" w:sz="4" w:space="0" w:color="auto"/>
            </w:tcBorders>
          </w:tcPr>
          <w:p w14:paraId="435A304E" w14:textId="77777777" w:rsidR="005749F3" w:rsidRDefault="00FC1CC0">
            <w:pPr>
              <w:pStyle w:val="Piedepgina"/>
              <w:tabs>
                <w:tab w:val="left" w:pos="1914"/>
              </w:tabs>
              <w:jc w:val="center"/>
              <w:rPr>
                <w:rFonts w:ascii="Arial Narrow" w:hAnsi="Arial Narrow"/>
              </w:rPr>
            </w:pPr>
            <w:r>
              <w:rPr>
                <w:rFonts w:ascii="Arial Narrow" w:hAnsi="Arial Narrow"/>
              </w:rPr>
              <w:t>34</w:t>
            </w:r>
          </w:p>
        </w:tc>
        <w:tc>
          <w:tcPr>
            <w:tcW w:w="6088" w:type="dxa"/>
            <w:tcBorders>
              <w:top w:val="single" w:sz="4" w:space="0" w:color="auto"/>
              <w:left w:val="single" w:sz="4" w:space="0" w:color="auto"/>
              <w:bottom w:val="single" w:sz="4" w:space="0" w:color="auto"/>
              <w:right w:val="single" w:sz="4" w:space="0" w:color="auto"/>
            </w:tcBorders>
          </w:tcPr>
          <w:p w14:paraId="435A304F" w14:textId="77777777" w:rsidR="005749F3" w:rsidRDefault="00FC1CC0">
            <w:pPr>
              <w:jc w:val="both"/>
              <w:rPr>
                <w:rFonts w:ascii="Arial Narrow" w:hAnsi="Arial Narrow"/>
                <w:sz w:val="20"/>
              </w:rPr>
            </w:pPr>
            <w:r>
              <w:rPr>
                <w:rFonts w:ascii="Arial Narrow" w:hAnsi="Arial Narrow"/>
                <w:sz w:val="20"/>
              </w:rPr>
              <w:t xml:space="preserve">Banco Santander Perú </w:t>
            </w:r>
          </w:p>
        </w:tc>
      </w:tr>
      <w:tr w:rsidR="005749F3" w14:paraId="435A3053" w14:textId="77777777">
        <w:trPr>
          <w:trHeight w:val="295"/>
        </w:trPr>
        <w:tc>
          <w:tcPr>
            <w:tcW w:w="1952" w:type="dxa"/>
            <w:tcBorders>
              <w:top w:val="single" w:sz="4" w:space="0" w:color="auto"/>
              <w:left w:val="single" w:sz="4" w:space="0" w:color="auto"/>
              <w:bottom w:val="single" w:sz="4" w:space="0" w:color="auto"/>
              <w:right w:val="single" w:sz="4" w:space="0" w:color="auto"/>
            </w:tcBorders>
          </w:tcPr>
          <w:p w14:paraId="435A3051" w14:textId="77777777" w:rsidR="005749F3" w:rsidRDefault="00FC1CC0">
            <w:pPr>
              <w:pStyle w:val="Piedepgina"/>
              <w:tabs>
                <w:tab w:val="left" w:pos="1914"/>
              </w:tabs>
              <w:jc w:val="center"/>
              <w:rPr>
                <w:rFonts w:ascii="Arial Narrow" w:hAnsi="Arial Narrow"/>
              </w:rPr>
            </w:pPr>
            <w:r>
              <w:rPr>
                <w:rFonts w:ascii="Arial Narrow" w:hAnsi="Arial Narrow"/>
              </w:rPr>
              <w:t>35</w:t>
            </w:r>
          </w:p>
        </w:tc>
        <w:tc>
          <w:tcPr>
            <w:tcW w:w="6088" w:type="dxa"/>
            <w:tcBorders>
              <w:top w:val="single" w:sz="4" w:space="0" w:color="auto"/>
              <w:left w:val="single" w:sz="4" w:space="0" w:color="auto"/>
              <w:bottom w:val="single" w:sz="4" w:space="0" w:color="auto"/>
              <w:right w:val="single" w:sz="4" w:space="0" w:color="auto"/>
            </w:tcBorders>
          </w:tcPr>
          <w:p w14:paraId="435A3052" w14:textId="77777777" w:rsidR="005749F3" w:rsidRDefault="00FC1CC0">
            <w:pPr>
              <w:jc w:val="both"/>
              <w:rPr>
                <w:rFonts w:ascii="Arial Narrow" w:hAnsi="Arial Narrow"/>
                <w:sz w:val="20"/>
              </w:rPr>
            </w:pPr>
            <w:r>
              <w:rPr>
                <w:rFonts w:ascii="Arial Narrow" w:hAnsi="Arial Narrow"/>
                <w:sz w:val="20"/>
              </w:rPr>
              <w:t xml:space="preserve">Banco Ripley </w:t>
            </w:r>
          </w:p>
        </w:tc>
      </w:tr>
      <w:tr w:rsidR="005749F3" w14:paraId="435A3056" w14:textId="77777777">
        <w:tc>
          <w:tcPr>
            <w:tcW w:w="1952" w:type="dxa"/>
            <w:tcBorders>
              <w:top w:val="single" w:sz="4" w:space="0" w:color="auto"/>
              <w:left w:val="single" w:sz="4" w:space="0" w:color="auto"/>
              <w:bottom w:val="single" w:sz="4" w:space="0" w:color="auto"/>
              <w:right w:val="single" w:sz="4" w:space="0" w:color="auto"/>
            </w:tcBorders>
          </w:tcPr>
          <w:p w14:paraId="435A3054" w14:textId="77777777" w:rsidR="005749F3" w:rsidRDefault="00FC1CC0">
            <w:pPr>
              <w:pStyle w:val="Piedepgina"/>
              <w:tabs>
                <w:tab w:val="left" w:pos="1914"/>
              </w:tabs>
              <w:jc w:val="center"/>
              <w:rPr>
                <w:rFonts w:ascii="Arial Narrow" w:hAnsi="Arial Narrow"/>
              </w:rPr>
            </w:pPr>
            <w:r>
              <w:rPr>
                <w:rFonts w:ascii="Arial Narrow" w:hAnsi="Arial Narrow"/>
              </w:rPr>
              <w:t>36</w:t>
            </w:r>
          </w:p>
        </w:tc>
        <w:tc>
          <w:tcPr>
            <w:tcW w:w="6088" w:type="dxa"/>
            <w:tcBorders>
              <w:top w:val="single" w:sz="4" w:space="0" w:color="auto"/>
              <w:left w:val="single" w:sz="4" w:space="0" w:color="auto"/>
              <w:bottom w:val="single" w:sz="4" w:space="0" w:color="auto"/>
              <w:right w:val="single" w:sz="4" w:space="0" w:color="auto"/>
            </w:tcBorders>
          </w:tcPr>
          <w:p w14:paraId="435A3055" w14:textId="77777777" w:rsidR="005749F3" w:rsidRDefault="00FC1CC0">
            <w:pPr>
              <w:jc w:val="both"/>
              <w:rPr>
                <w:rFonts w:ascii="Arial Narrow" w:hAnsi="Arial Narrow"/>
                <w:sz w:val="20"/>
              </w:rPr>
            </w:pPr>
            <w:proofErr w:type="spellStart"/>
            <w:r>
              <w:rPr>
                <w:rFonts w:ascii="Arial Narrow" w:hAnsi="Arial Narrow"/>
                <w:sz w:val="20"/>
              </w:rPr>
              <w:t>Alfin</w:t>
            </w:r>
            <w:proofErr w:type="spellEnd"/>
            <w:r>
              <w:rPr>
                <w:rFonts w:ascii="Arial Narrow" w:hAnsi="Arial Narrow"/>
                <w:sz w:val="20"/>
              </w:rPr>
              <w:t xml:space="preserve"> Banco S.A.</w:t>
            </w:r>
            <w:r>
              <w:rPr>
                <w:rStyle w:val="Refdenotaalpie"/>
                <w:rFonts w:ascii="Arial Narrow" w:hAnsi="Arial Narrow"/>
                <w:sz w:val="20"/>
              </w:rPr>
              <w:footnoteReference w:id="10"/>
            </w:r>
          </w:p>
        </w:tc>
      </w:tr>
      <w:tr w:rsidR="005749F3" w14:paraId="435A3059" w14:textId="77777777">
        <w:tc>
          <w:tcPr>
            <w:tcW w:w="1952" w:type="dxa"/>
            <w:tcBorders>
              <w:top w:val="single" w:sz="4" w:space="0" w:color="auto"/>
              <w:left w:val="single" w:sz="4" w:space="0" w:color="auto"/>
              <w:bottom w:val="single" w:sz="4" w:space="0" w:color="auto"/>
              <w:right w:val="single" w:sz="4" w:space="0" w:color="auto"/>
            </w:tcBorders>
          </w:tcPr>
          <w:p w14:paraId="435A3057" w14:textId="77777777" w:rsidR="005749F3" w:rsidRDefault="00FC1CC0">
            <w:pPr>
              <w:pStyle w:val="Piedepgina"/>
              <w:tabs>
                <w:tab w:val="center" w:pos="906"/>
                <w:tab w:val="right" w:pos="1812"/>
                <w:tab w:val="left" w:pos="1914"/>
              </w:tabs>
              <w:jc w:val="center"/>
              <w:rPr>
                <w:rFonts w:ascii="Arial Narrow" w:hAnsi="Arial Narrow"/>
              </w:rPr>
            </w:pPr>
            <w:r>
              <w:rPr>
                <w:rFonts w:ascii="Arial Narrow" w:hAnsi="Arial Narrow"/>
              </w:rPr>
              <w:t>37</w:t>
            </w:r>
          </w:p>
        </w:tc>
        <w:tc>
          <w:tcPr>
            <w:tcW w:w="6088" w:type="dxa"/>
            <w:tcBorders>
              <w:top w:val="single" w:sz="4" w:space="0" w:color="auto"/>
              <w:left w:val="single" w:sz="4" w:space="0" w:color="auto"/>
              <w:bottom w:val="single" w:sz="4" w:space="0" w:color="auto"/>
              <w:right w:val="single" w:sz="4" w:space="0" w:color="auto"/>
            </w:tcBorders>
          </w:tcPr>
          <w:p w14:paraId="435A3058" w14:textId="77777777" w:rsidR="005749F3" w:rsidRDefault="00FC1CC0">
            <w:pPr>
              <w:jc w:val="both"/>
              <w:rPr>
                <w:rFonts w:ascii="Arial Narrow" w:hAnsi="Arial Narrow"/>
                <w:sz w:val="20"/>
              </w:rPr>
            </w:pPr>
            <w:r>
              <w:rPr>
                <w:rStyle w:val="Refdenotaalpie"/>
                <w:rFonts w:ascii="Arial Narrow" w:hAnsi="Arial Narrow"/>
                <w:sz w:val="20"/>
              </w:rPr>
              <w:footnoteReference w:id="11"/>
            </w:r>
          </w:p>
        </w:tc>
      </w:tr>
      <w:tr w:rsidR="005749F3" w14:paraId="435A305C" w14:textId="77777777">
        <w:tc>
          <w:tcPr>
            <w:tcW w:w="1952" w:type="dxa"/>
            <w:tcBorders>
              <w:top w:val="single" w:sz="4" w:space="0" w:color="auto"/>
              <w:left w:val="single" w:sz="4" w:space="0" w:color="auto"/>
              <w:bottom w:val="single" w:sz="4" w:space="0" w:color="auto"/>
              <w:right w:val="single" w:sz="4" w:space="0" w:color="auto"/>
            </w:tcBorders>
          </w:tcPr>
          <w:p w14:paraId="435A305A" w14:textId="77777777" w:rsidR="005749F3" w:rsidRDefault="00FC1CC0">
            <w:pPr>
              <w:pStyle w:val="Piedepgina"/>
              <w:tabs>
                <w:tab w:val="center" w:pos="906"/>
                <w:tab w:val="right" w:pos="1812"/>
                <w:tab w:val="left" w:pos="1914"/>
              </w:tabs>
              <w:jc w:val="center"/>
              <w:rPr>
                <w:rFonts w:ascii="Arial Narrow" w:hAnsi="Arial Narrow"/>
              </w:rPr>
            </w:pPr>
            <w:r>
              <w:rPr>
                <w:rFonts w:ascii="Arial Narrow" w:hAnsi="Arial Narrow"/>
              </w:rPr>
              <w:t>38</w:t>
            </w:r>
          </w:p>
        </w:tc>
        <w:tc>
          <w:tcPr>
            <w:tcW w:w="6088" w:type="dxa"/>
            <w:tcBorders>
              <w:top w:val="single" w:sz="4" w:space="0" w:color="auto"/>
              <w:left w:val="single" w:sz="4" w:space="0" w:color="auto"/>
              <w:bottom w:val="single" w:sz="4" w:space="0" w:color="auto"/>
              <w:right w:val="single" w:sz="4" w:space="0" w:color="auto"/>
            </w:tcBorders>
          </w:tcPr>
          <w:p w14:paraId="435A305B" w14:textId="77777777" w:rsidR="005749F3" w:rsidRDefault="00FC1CC0">
            <w:pPr>
              <w:jc w:val="both"/>
              <w:rPr>
                <w:rFonts w:ascii="Arial Narrow" w:hAnsi="Arial Narrow"/>
                <w:sz w:val="20"/>
              </w:rPr>
            </w:pPr>
            <w:r>
              <w:rPr>
                <w:rStyle w:val="Refdenotaalpie"/>
                <w:rFonts w:ascii="Arial Narrow" w:hAnsi="Arial Narrow"/>
                <w:sz w:val="20"/>
              </w:rPr>
              <w:footnoteReference w:id="12"/>
            </w:r>
          </w:p>
        </w:tc>
      </w:tr>
      <w:tr w:rsidR="005749F3" w14:paraId="435A305F" w14:textId="77777777">
        <w:tc>
          <w:tcPr>
            <w:tcW w:w="1952" w:type="dxa"/>
            <w:tcBorders>
              <w:top w:val="single" w:sz="4" w:space="0" w:color="auto"/>
              <w:left w:val="single" w:sz="4" w:space="0" w:color="auto"/>
              <w:bottom w:val="single" w:sz="4" w:space="0" w:color="auto"/>
              <w:right w:val="single" w:sz="4" w:space="0" w:color="auto"/>
            </w:tcBorders>
          </w:tcPr>
          <w:p w14:paraId="435A305D" w14:textId="77777777" w:rsidR="005749F3" w:rsidRDefault="00FC1CC0">
            <w:pPr>
              <w:pStyle w:val="Piedepgina"/>
              <w:tabs>
                <w:tab w:val="center" w:pos="906"/>
                <w:tab w:val="right" w:pos="1812"/>
                <w:tab w:val="left" w:pos="1914"/>
              </w:tabs>
              <w:jc w:val="center"/>
              <w:rPr>
                <w:rFonts w:ascii="Arial Narrow" w:hAnsi="Arial Narrow"/>
              </w:rPr>
            </w:pPr>
            <w:r>
              <w:rPr>
                <w:rFonts w:ascii="Arial Narrow" w:hAnsi="Arial Narrow"/>
              </w:rPr>
              <w:t>39</w:t>
            </w:r>
          </w:p>
        </w:tc>
        <w:tc>
          <w:tcPr>
            <w:tcW w:w="6088" w:type="dxa"/>
            <w:tcBorders>
              <w:top w:val="single" w:sz="4" w:space="0" w:color="auto"/>
              <w:left w:val="single" w:sz="4" w:space="0" w:color="auto"/>
              <w:bottom w:val="single" w:sz="4" w:space="0" w:color="auto"/>
              <w:right w:val="single" w:sz="4" w:space="0" w:color="auto"/>
            </w:tcBorders>
          </w:tcPr>
          <w:p w14:paraId="435A305E" w14:textId="77777777" w:rsidR="005749F3" w:rsidRDefault="00FC1CC0">
            <w:pPr>
              <w:jc w:val="both"/>
              <w:rPr>
                <w:rFonts w:ascii="Arial Narrow" w:hAnsi="Arial Narrow"/>
                <w:sz w:val="20"/>
              </w:rPr>
            </w:pPr>
            <w:r>
              <w:rPr>
                <w:rFonts w:ascii="Arial Narrow" w:hAnsi="Arial Narrow"/>
                <w:sz w:val="20"/>
              </w:rPr>
              <w:t>ICBC Perú Bank</w:t>
            </w:r>
          </w:p>
        </w:tc>
      </w:tr>
      <w:tr w:rsidR="005749F3" w14:paraId="435A3062" w14:textId="77777777">
        <w:tc>
          <w:tcPr>
            <w:tcW w:w="1952" w:type="dxa"/>
            <w:tcBorders>
              <w:top w:val="single" w:sz="4" w:space="0" w:color="auto"/>
              <w:left w:val="single" w:sz="4" w:space="0" w:color="auto"/>
              <w:bottom w:val="single" w:sz="4" w:space="0" w:color="auto"/>
              <w:right w:val="single" w:sz="4" w:space="0" w:color="auto"/>
            </w:tcBorders>
          </w:tcPr>
          <w:p w14:paraId="435A3060" w14:textId="77777777" w:rsidR="005749F3" w:rsidRDefault="00FC1CC0">
            <w:pPr>
              <w:pStyle w:val="Piedepgina"/>
              <w:tabs>
                <w:tab w:val="center" w:pos="906"/>
                <w:tab w:val="right" w:pos="1812"/>
                <w:tab w:val="left" w:pos="1914"/>
              </w:tabs>
              <w:jc w:val="center"/>
              <w:rPr>
                <w:rFonts w:ascii="Arial Narrow" w:hAnsi="Arial Narrow"/>
              </w:rPr>
            </w:pPr>
            <w:r>
              <w:rPr>
                <w:rFonts w:ascii="Arial Narrow" w:hAnsi="Arial Narrow"/>
              </w:rPr>
              <w:t>40</w:t>
            </w:r>
          </w:p>
        </w:tc>
        <w:tc>
          <w:tcPr>
            <w:tcW w:w="6088" w:type="dxa"/>
            <w:tcBorders>
              <w:top w:val="single" w:sz="4" w:space="0" w:color="auto"/>
              <w:left w:val="single" w:sz="4" w:space="0" w:color="auto"/>
              <w:bottom w:val="single" w:sz="4" w:space="0" w:color="auto"/>
              <w:right w:val="single" w:sz="4" w:space="0" w:color="auto"/>
            </w:tcBorders>
          </w:tcPr>
          <w:p w14:paraId="435A3061" w14:textId="77777777" w:rsidR="005749F3" w:rsidRDefault="00FC1CC0">
            <w:pPr>
              <w:jc w:val="both"/>
              <w:rPr>
                <w:rFonts w:ascii="Arial Narrow" w:hAnsi="Arial Narrow"/>
                <w:sz w:val="20"/>
              </w:rPr>
            </w:pPr>
            <w:r>
              <w:rPr>
                <w:rFonts w:ascii="Arial Narrow" w:hAnsi="Arial Narrow"/>
                <w:sz w:val="20"/>
              </w:rPr>
              <w:t xml:space="preserve">Bank </w:t>
            </w:r>
            <w:proofErr w:type="spellStart"/>
            <w:r>
              <w:rPr>
                <w:rFonts w:ascii="Arial Narrow" w:hAnsi="Arial Narrow"/>
                <w:sz w:val="20"/>
              </w:rPr>
              <w:t>of</w:t>
            </w:r>
            <w:proofErr w:type="spellEnd"/>
            <w:r>
              <w:rPr>
                <w:rFonts w:ascii="Arial Narrow" w:hAnsi="Arial Narrow"/>
                <w:sz w:val="20"/>
              </w:rPr>
              <w:t xml:space="preserve"> China (</w:t>
            </w:r>
            <w:proofErr w:type="spellStart"/>
            <w:r>
              <w:rPr>
                <w:rFonts w:ascii="Arial Narrow" w:hAnsi="Arial Narrow"/>
                <w:sz w:val="20"/>
              </w:rPr>
              <w:t>Peru</w:t>
            </w:r>
            <w:proofErr w:type="spellEnd"/>
            <w:r>
              <w:rPr>
                <w:rFonts w:ascii="Arial Narrow" w:hAnsi="Arial Narrow"/>
                <w:sz w:val="20"/>
              </w:rPr>
              <w:t>) S.A.</w:t>
            </w:r>
          </w:p>
        </w:tc>
      </w:tr>
      <w:tr w:rsidR="005749F3" w14:paraId="435A3065" w14:textId="77777777">
        <w:tc>
          <w:tcPr>
            <w:tcW w:w="1952" w:type="dxa"/>
            <w:tcBorders>
              <w:top w:val="single" w:sz="4" w:space="0" w:color="auto"/>
              <w:left w:val="single" w:sz="4" w:space="0" w:color="auto"/>
              <w:bottom w:val="single" w:sz="4" w:space="0" w:color="auto"/>
              <w:right w:val="single" w:sz="4" w:space="0" w:color="auto"/>
            </w:tcBorders>
          </w:tcPr>
          <w:p w14:paraId="435A3063" w14:textId="77777777" w:rsidR="005749F3" w:rsidRDefault="00FC1CC0">
            <w:pPr>
              <w:pStyle w:val="Piedepgina"/>
              <w:tabs>
                <w:tab w:val="center" w:pos="906"/>
                <w:tab w:val="right" w:pos="1812"/>
                <w:tab w:val="left" w:pos="1914"/>
              </w:tabs>
              <w:jc w:val="center"/>
              <w:rPr>
                <w:rFonts w:ascii="Arial Narrow" w:hAnsi="Arial Narrow"/>
              </w:rPr>
            </w:pPr>
            <w:r>
              <w:rPr>
                <w:rFonts w:ascii="Arial Narrow" w:hAnsi="Arial Narrow"/>
              </w:rPr>
              <w:t>41</w:t>
            </w:r>
          </w:p>
        </w:tc>
        <w:tc>
          <w:tcPr>
            <w:tcW w:w="6088" w:type="dxa"/>
            <w:tcBorders>
              <w:top w:val="single" w:sz="4" w:space="0" w:color="auto"/>
              <w:left w:val="single" w:sz="4" w:space="0" w:color="auto"/>
              <w:bottom w:val="single" w:sz="4" w:space="0" w:color="auto"/>
              <w:right w:val="single" w:sz="4" w:space="0" w:color="auto"/>
            </w:tcBorders>
          </w:tcPr>
          <w:p w14:paraId="435A3064" w14:textId="77777777" w:rsidR="005749F3" w:rsidRDefault="00FC1CC0">
            <w:pPr>
              <w:jc w:val="both"/>
              <w:rPr>
                <w:rFonts w:ascii="Arial Narrow" w:hAnsi="Arial Narrow"/>
                <w:sz w:val="20"/>
              </w:rPr>
            </w:pPr>
            <w:r>
              <w:rPr>
                <w:rFonts w:ascii="Arial Narrow" w:hAnsi="Arial Narrow"/>
                <w:sz w:val="20"/>
              </w:rPr>
              <w:t xml:space="preserve">Banco BCI Perú </w:t>
            </w:r>
            <w:r>
              <w:rPr>
                <w:rStyle w:val="Refdenotaalpie"/>
                <w:rFonts w:ascii="Arial Narrow" w:hAnsi="Arial Narrow"/>
                <w:sz w:val="20"/>
              </w:rPr>
              <w:footnoteReference w:id="13"/>
            </w:r>
          </w:p>
        </w:tc>
      </w:tr>
      <w:tr w:rsidR="005749F3" w14:paraId="435A3068" w14:textId="77777777">
        <w:tc>
          <w:tcPr>
            <w:tcW w:w="1952" w:type="dxa"/>
            <w:tcBorders>
              <w:top w:val="single" w:sz="4" w:space="0" w:color="auto"/>
              <w:left w:val="single" w:sz="4" w:space="0" w:color="auto"/>
              <w:bottom w:val="single" w:sz="4" w:space="0" w:color="auto"/>
              <w:right w:val="single" w:sz="4" w:space="0" w:color="auto"/>
            </w:tcBorders>
          </w:tcPr>
          <w:p w14:paraId="435A3066" w14:textId="77777777" w:rsidR="005749F3" w:rsidRDefault="00FC1CC0">
            <w:pPr>
              <w:pStyle w:val="Piedepgina"/>
              <w:tabs>
                <w:tab w:val="center" w:pos="906"/>
                <w:tab w:val="right" w:pos="1812"/>
                <w:tab w:val="left" w:pos="1914"/>
              </w:tabs>
              <w:jc w:val="center"/>
              <w:rPr>
                <w:rFonts w:ascii="Arial Narrow" w:hAnsi="Arial Narrow"/>
              </w:rPr>
            </w:pPr>
            <w:r>
              <w:rPr>
                <w:rFonts w:ascii="Arial Narrow" w:hAnsi="Arial Narrow"/>
              </w:rPr>
              <w:t>42</w:t>
            </w:r>
          </w:p>
        </w:tc>
        <w:tc>
          <w:tcPr>
            <w:tcW w:w="6088" w:type="dxa"/>
            <w:tcBorders>
              <w:top w:val="single" w:sz="4" w:space="0" w:color="auto"/>
              <w:left w:val="single" w:sz="4" w:space="0" w:color="auto"/>
              <w:bottom w:val="single" w:sz="4" w:space="0" w:color="auto"/>
              <w:right w:val="single" w:sz="4" w:space="0" w:color="auto"/>
            </w:tcBorders>
          </w:tcPr>
          <w:p w14:paraId="435A3067" w14:textId="77777777" w:rsidR="005749F3" w:rsidRDefault="00FC1CC0">
            <w:pPr>
              <w:jc w:val="both"/>
              <w:rPr>
                <w:rFonts w:ascii="Arial Narrow" w:hAnsi="Arial Narrow"/>
                <w:sz w:val="20"/>
              </w:rPr>
            </w:pPr>
            <w:r>
              <w:rPr>
                <w:rFonts w:ascii="Arial Narrow" w:hAnsi="Arial Narrow"/>
                <w:sz w:val="20"/>
              </w:rPr>
              <w:t xml:space="preserve">Compartamos Banco </w:t>
            </w:r>
            <w:r>
              <w:rPr>
                <w:rStyle w:val="Refdenotaalpie"/>
                <w:rFonts w:ascii="Arial Narrow" w:hAnsi="Arial Narrow"/>
                <w:sz w:val="20"/>
              </w:rPr>
              <w:footnoteReference w:id="14"/>
            </w:r>
          </w:p>
        </w:tc>
      </w:tr>
      <w:tr w:rsidR="005749F3" w14:paraId="435A306B" w14:textId="77777777">
        <w:tc>
          <w:tcPr>
            <w:tcW w:w="1952" w:type="dxa"/>
            <w:tcBorders>
              <w:top w:val="single" w:sz="4" w:space="0" w:color="auto"/>
              <w:left w:val="single" w:sz="4" w:space="0" w:color="auto"/>
              <w:bottom w:val="single" w:sz="4" w:space="0" w:color="auto"/>
              <w:right w:val="single" w:sz="4" w:space="0" w:color="auto"/>
            </w:tcBorders>
          </w:tcPr>
          <w:p w14:paraId="435A3069" w14:textId="77777777" w:rsidR="005749F3" w:rsidRDefault="00FC1CC0">
            <w:pPr>
              <w:pStyle w:val="Piedepgina"/>
              <w:tabs>
                <w:tab w:val="center" w:pos="906"/>
                <w:tab w:val="right" w:pos="1812"/>
                <w:tab w:val="left" w:pos="1914"/>
              </w:tabs>
              <w:jc w:val="center"/>
              <w:rPr>
                <w:rFonts w:ascii="Arial Narrow" w:hAnsi="Arial Narrow"/>
              </w:rPr>
            </w:pPr>
            <w:r>
              <w:rPr>
                <w:rFonts w:ascii="Arial Narrow" w:hAnsi="Arial Narrow"/>
              </w:rPr>
              <w:t>43</w:t>
            </w:r>
          </w:p>
        </w:tc>
        <w:tc>
          <w:tcPr>
            <w:tcW w:w="6088" w:type="dxa"/>
            <w:tcBorders>
              <w:top w:val="single" w:sz="4" w:space="0" w:color="auto"/>
              <w:left w:val="single" w:sz="4" w:space="0" w:color="auto"/>
              <w:bottom w:val="single" w:sz="4" w:space="0" w:color="auto"/>
              <w:right w:val="single" w:sz="4" w:space="0" w:color="auto"/>
            </w:tcBorders>
          </w:tcPr>
          <w:p w14:paraId="435A306A" w14:textId="77777777" w:rsidR="005749F3" w:rsidRDefault="00FC1CC0">
            <w:pPr>
              <w:jc w:val="both"/>
              <w:rPr>
                <w:rFonts w:ascii="Arial Narrow" w:hAnsi="Arial Narrow"/>
                <w:sz w:val="20"/>
              </w:rPr>
            </w:pPr>
            <w:r>
              <w:rPr>
                <w:rFonts w:ascii="Arial Narrow" w:hAnsi="Arial Narrow"/>
                <w:sz w:val="20"/>
              </w:rPr>
              <w:t xml:space="preserve">Santander </w:t>
            </w:r>
            <w:proofErr w:type="spellStart"/>
            <w:r>
              <w:rPr>
                <w:rFonts w:ascii="Arial Narrow" w:hAnsi="Arial Narrow"/>
                <w:sz w:val="20"/>
              </w:rPr>
              <w:t>Consumer</w:t>
            </w:r>
            <w:proofErr w:type="spellEnd"/>
            <w:r>
              <w:rPr>
                <w:rFonts w:ascii="Arial Narrow" w:hAnsi="Arial Narrow"/>
                <w:sz w:val="20"/>
              </w:rPr>
              <w:t xml:space="preserve"> Bank S.A.</w:t>
            </w:r>
            <w:r>
              <w:rPr>
                <w:rStyle w:val="Refdenotaalpie"/>
                <w:rFonts w:ascii="Arial Narrow" w:hAnsi="Arial Narrow"/>
                <w:sz w:val="20"/>
              </w:rPr>
              <w:footnoteReference w:id="15"/>
            </w:r>
          </w:p>
        </w:tc>
      </w:tr>
      <w:tr w:rsidR="005749F3" w14:paraId="435A306E" w14:textId="77777777">
        <w:tc>
          <w:tcPr>
            <w:tcW w:w="1952" w:type="dxa"/>
            <w:tcBorders>
              <w:top w:val="single" w:sz="4" w:space="0" w:color="auto"/>
              <w:left w:val="single" w:sz="4" w:space="0" w:color="auto"/>
              <w:bottom w:val="single" w:sz="4" w:space="0" w:color="auto"/>
              <w:right w:val="single" w:sz="4" w:space="0" w:color="auto"/>
            </w:tcBorders>
          </w:tcPr>
          <w:p w14:paraId="435A306C" w14:textId="77777777" w:rsidR="005749F3" w:rsidRDefault="00FC1CC0">
            <w:pPr>
              <w:pStyle w:val="Piedepgina"/>
              <w:tabs>
                <w:tab w:val="center" w:pos="906"/>
                <w:tab w:val="right" w:pos="1812"/>
                <w:tab w:val="left" w:pos="1914"/>
              </w:tabs>
              <w:rPr>
                <w:rFonts w:ascii="Arial Narrow" w:hAnsi="Arial Narrow"/>
              </w:rPr>
            </w:pPr>
            <w:r>
              <w:rPr>
                <w:rFonts w:ascii="Arial Narrow" w:hAnsi="Arial Narrow"/>
              </w:rPr>
              <w:tab/>
              <w:t>99</w:t>
            </w:r>
            <w:r>
              <w:rPr>
                <w:rFonts w:ascii="Arial Narrow" w:hAnsi="Arial Narrow"/>
              </w:rPr>
              <w:tab/>
            </w:r>
          </w:p>
        </w:tc>
        <w:tc>
          <w:tcPr>
            <w:tcW w:w="6088" w:type="dxa"/>
            <w:tcBorders>
              <w:top w:val="single" w:sz="4" w:space="0" w:color="auto"/>
              <w:left w:val="single" w:sz="4" w:space="0" w:color="auto"/>
              <w:bottom w:val="single" w:sz="4" w:space="0" w:color="auto"/>
              <w:right w:val="single" w:sz="4" w:space="0" w:color="auto"/>
            </w:tcBorders>
          </w:tcPr>
          <w:p w14:paraId="435A306D" w14:textId="77777777" w:rsidR="005749F3" w:rsidRDefault="00FC1CC0">
            <w:pPr>
              <w:jc w:val="both"/>
              <w:rPr>
                <w:rFonts w:ascii="Arial Narrow" w:hAnsi="Arial Narrow"/>
                <w:sz w:val="20"/>
              </w:rPr>
            </w:pPr>
            <w:r>
              <w:rPr>
                <w:rFonts w:ascii="Arial Narrow" w:hAnsi="Arial Narrow"/>
                <w:sz w:val="20"/>
              </w:rPr>
              <w:t>Bancos en Liquidación</w:t>
            </w:r>
          </w:p>
        </w:tc>
      </w:tr>
    </w:tbl>
    <w:p w14:paraId="435A306F" w14:textId="77777777" w:rsidR="005749F3" w:rsidRDefault="005749F3">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b w:val="0"/>
          <w:bCs/>
          <w:sz w:val="20"/>
          <w:u w:val="none"/>
        </w:rPr>
      </w:pPr>
    </w:p>
    <w:tbl>
      <w:tblPr>
        <w:tblW w:w="8040" w:type="dxa"/>
        <w:tblInd w:w="670" w:type="dxa"/>
        <w:tblLayout w:type="fixed"/>
        <w:tblCellMar>
          <w:left w:w="70" w:type="dxa"/>
          <w:right w:w="70" w:type="dxa"/>
        </w:tblCellMar>
        <w:tblLook w:val="04A0" w:firstRow="1" w:lastRow="0" w:firstColumn="1" w:lastColumn="0" w:noHBand="0" w:noVBand="1"/>
      </w:tblPr>
      <w:tblGrid>
        <w:gridCol w:w="1952"/>
        <w:gridCol w:w="6088"/>
      </w:tblGrid>
      <w:tr w:rsidR="005749F3" w14:paraId="435A3072" w14:textId="77777777">
        <w:tc>
          <w:tcPr>
            <w:tcW w:w="1952" w:type="dxa"/>
            <w:tcBorders>
              <w:top w:val="single" w:sz="4" w:space="0" w:color="auto"/>
              <w:left w:val="single" w:sz="4" w:space="0" w:color="auto"/>
              <w:bottom w:val="single" w:sz="4" w:space="0" w:color="auto"/>
              <w:right w:val="single" w:sz="4" w:space="0" w:color="auto"/>
            </w:tcBorders>
          </w:tcPr>
          <w:p w14:paraId="435A3070" w14:textId="77777777" w:rsidR="005749F3" w:rsidRDefault="00FC1CC0">
            <w:pPr>
              <w:pStyle w:val="Ttulo6"/>
              <w:spacing w:line="240" w:lineRule="auto"/>
              <w:jc w:val="center"/>
              <w:rPr>
                <w:rFonts w:ascii="Arial Narrow" w:hAnsi="Arial Narrow"/>
                <w:sz w:val="20"/>
              </w:rPr>
            </w:pPr>
            <w:r>
              <w:rPr>
                <w:rFonts w:ascii="Arial Narrow" w:hAnsi="Arial Narrow"/>
                <w:sz w:val="20"/>
              </w:rPr>
              <w:lastRenderedPageBreak/>
              <w:t>CÓDIGO</w:t>
            </w:r>
          </w:p>
        </w:tc>
        <w:tc>
          <w:tcPr>
            <w:tcW w:w="6088" w:type="dxa"/>
            <w:tcBorders>
              <w:top w:val="single" w:sz="4" w:space="0" w:color="auto"/>
              <w:left w:val="single" w:sz="4" w:space="0" w:color="auto"/>
              <w:bottom w:val="single" w:sz="4" w:space="0" w:color="auto"/>
              <w:right w:val="single" w:sz="4" w:space="0" w:color="auto"/>
            </w:tcBorders>
          </w:tcPr>
          <w:p w14:paraId="435A3071" w14:textId="77777777" w:rsidR="005749F3" w:rsidRDefault="00FC1CC0">
            <w:pPr>
              <w:pStyle w:val="Ttulo6"/>
              <w:spacing w:line="240" w:lineRule="auto"/>
              <w:rPr>
                <w:rFonts w:ascii="Arial Narrow" w:hAnsi="Arial Narrow"/>
                <w:b w:val="0"/>
                <w:sz w:val="20"/>
              </w:rPr>
            </w:pPr>
            <w:r>
              <w:rPr>
                <w:rFonts w:ascii="Arial Narrow" w:hAnsi="Arial Narrow"/>
                <w:sz w:val="20"/>
              </w:rPr>
              <w:t>FINANCIERAS: 02</w:t>
            </w:r>
            <w:r>
              <w:rPr>
                <w:rStyle w:val="Refdenotaalpie"/>
                <w:rFonts w:ascii="Arial Narrow" w:hAnsi="Arial Narrow"/>
                <w:sz w:val="20"/>
              </w:rPr>
              <w:footnoteReference w:id="16"/>
            </w:r>
          </w:p>
        </w:tc>
      </w:tr>
      <w:tr w:rsidR="005749F3" w14:paraId="435A3075" w14:textId="77777777">
        <w:tc>
          <w:tcPr>
            <w:tcW w:w="1952" w:type="dxa"/>
            <w:tcBorders>
              <w:top w:val="single" w:sz="4" w:space="0" w:color="auto"/>
              <w:left w:val="single" w:sz="4" w:space="0" w:color="auto"/>
              <w:bottom w:val="single" w:sz="4" w:space="0" w:color="auto"/>
              <w:right w:val="single" w:sz="4" w:space="0" w:color="auto"/>
            </w:tcBorders>
          </w:tcPr>
          <w:p w14:paraId="435A3073" w14:textId="77777777" w:rsidR="005749F3" w:rsidRDefault="00FC1CC0">
            <w:pPr>
              <w:pStyle w:val="Piedepgina"/>
              <w:tabs>
                <w:tab w:val="left" w:pos="1914"/>
              </w:tabs>
              <w:jc w:val="center"/>
              <w:rPr>
                <w:rFonts w:ascii="Arial Narrow" w:hAnsi="Arial Narrow"/>
              </w:rPr>
            </w:pPr>
            <w:r>
              <w:rPr>
                <w:rFonts w:ascii="Arial Narrow" w:hAnsi="Arial Narrow"/>
              </w:rPr>
              <w:t>09</w:t>
            </w:r>
          </w:p>
        </w:tc>
        <w:tc>
          <w:tcPr>
            <w:tcW w:w="6088" w:type="dxa"/>
            <w:tcBorders>
              <w:top w:val="single" w:sz="4" w:space="0" w:color="auto"/>
              <w:left w:val="single" w:sz="4" w:space="0" w:color="auto"/>
              <w:bottom w:val="single" w:sz="4" w:space="0" w:color="auto"/>
              <w:right w:val="single" w:sz="4" w:space="0" w:color="auto"/>
            </w:tcBorders>
          </w:tcPr>
          <w:p w14:paraId="435A3074" w14:textId="77777777" w:rsidR="005749F3" w:rsidRDefault="00FC1CC0">
            <w:pPr>
              <w:jc w:val="both"/>
              <w:rPr>
                <w:rFonts w:ascii="Arial Narrow" w:hAnsi="Arial Narrow"/>
                <w:sz w:val="20"/>
              </w:rPr>
            </w:pPr>
            <w:r>
              <w:rPr>
                <w:rStyle w:val="Refdenotaalpie"/>
                <w:rFonts w:ascii="Arial Narrow" w:hAnsi="Arial Narrow"/>
                <w:sz w:val="20"/>
              </w:rPr>
              <w:footnoteReference w:id="17"/>
            </w:r>
            <w:r>
              <w:rPr>
                <w:rFonts w:ascii="Arial Narrow" w:hAnsi="Arial Narrow"/>
                <w:sz w:val="20"/>
              </w:rPr>
              <w:t xml:space="preserve"> </w:t>
            </w:r>
          </w:p>
        </w:tc>
      </w:tr>
      <w:tr w:rsidR="005749F3" w14:paraId="435A3078" w14:textId="77777777">
        <w:tc>
          <w:tcPr>
            <w:tcW w:w="1952" w:type="dxa"/>
            <w:tcBorders>
              <w:top w:val="single" w:sz="4" w:space="0" w:color="auto"/>
              <w:left w:val="single" w:sz="4" w:space="0" w:color="auto"/>
              <w:bottom w:val="single" w:sz="4" w:space="0" w:color="auto"/>
              <w:right w:val="single" w:sz="4" w:space="0" w:color="auto"/>
            </w:tcBorders>
          </w:tcPr>
          <w:p w14:paraId="435A3076" w14:textId="77777777" w:rsidR="005749F3" w:rsidRDefault="00FC1CC0">
            <w:pPr>
              <w:pStyle w:val="Piedepgina"/>
              <w:tabs>
                <w:tab w:val="left" w:pos="1914"/>
              </w:tabs>
              <w:jc w:val="center"/>
              <w:rPr>
                <w:rFonts w:ascii="Arial Narrow" w:hAnsi="Arial Narrow"/>
              </w:rPr>
            </w:pPr>
            <w:r>
              <w:rPr>
                <w:rFonts w:ascii="Arial Narrow" w:hAnsi="Arial Narrow"/>
              </w:rPr>
              <w:t>10</w:t>
            </w:r>
          </w:p>
        </w:tc>
        <w:tc>
          <w:tcPr>
            <w:tcW w:w="6088" w:type="dxa"/>
            <w:tcBorders>
              <w:top w:val="single" w:sz="4" w:space="0" w:color="auto"/>
              <w:left w:val="single" w:sz="4" w:space="0" w:color="auto"/>
              <w:bottom w:val="single" w:sz="4" w:space="0" w:color="auto"/>
              <w:right w:val="single" w:sz="4" w:space="0" w:color="auto"/>
            </w:tcBorders>
          </w:tcPr>
          <w:p w14:paraId="435A3077" w14:textId="77777777" w:rsidR="005749F3" w:rsidRDefault="00FC1CC0">
            <w:pPr>
              <w:jc w:val="both"/>
              <w:rPr>
                <w:rFonts w:ascii="Arial Narrow" w:hAnsi="Arial Narrow"/>
                <w:sz w:val="20"/>
              </w:rPr>
            </w:pPr>
            <w:r>
              <w:rPr>
                <w:rStyle w:val="Refdenotaalpie"/>
                <w:rFonts w:ascii="Arial Narrow" w:hAnsi="Arial Narrow"/>
                <w:sz w:val="20"/>
              </w:rPr>
              <w:footnoteReference w:id="18"/>
            </w:r>
          </w:p>
        </w:tc>
      </w:tr>
      <w:tr w:rsidR="005749F3" w14:paraId="435A307B" w14:textId="77777777">
        <w:tc>
          <w:tcPr>
            <w:tcW w:w="1952" w:type="dxa"/>
            <w:tcBorders>
              <w:top w:val="single" w:sz="4" w:space="0" w:color="auto"/>
              <w:left w:val="single" w:sz="4" w:space="0" w:color="auto"/>
              <w:bottom w:val="single" w:sz="4" w:space="0" w:color="auto"/>
              <w:right w:val="single" w:sz="4" w:space="0" w:color="auto"/>
            </w:tcBorders>
          </w:tcPr>
          <w:p w14:paraId="435A3079" w14:textId="77777777" w:rsidR="005749F3" w:rsidRDefault="00FC1CC0">
            <w:pPr>
              <w:pStyle w:val="Piedepgina"/>
              <w:tabs>
                <w:tab w:val="left" w:pos="1914"/>
              </w:tabs>
              <w:jc w:val="center"/>
              <w:rPr>
                <w:rFonts w:ascii="Arial Narrow" w:hAnsi="Arial Narrow"/>
              </w:rPr>
            </w:pPr>
            <w:r>
              <w:rPr>
                <w:rFonts w:ascii="Arial Narrow" w:hAnsi="Arial Narrow"/>
              </w:rPr>
              <w:t>11</w:t>
            </w:r>
          </w:p>
        </w:tc>
        <w:tc>
          <w:tcPr>
            <w:tcW w:w="6088" w:type="dxa"/>
            <w:tcBorders>
              <w:top w:val="single" w:sz="4" w:space="0" w:color="auto"/>
              <w:left w:val="single" w:sz="4" w:space="0" w:color="auto"/>
              <w:bottom w:val="single" w:sz="4" w:space="0" w:color="auto"/>
              <w:right w:val="single" w:sz="4" w:space="0" w:color="auto"/>
            </w:tcBorders>
          </w:tcPr>
          <w:p w14:paraId="435A307A" w14:textId="77777777" w:rsidR="005749F3" w:rsidRDefault="00FC1CC0">
            <w:pPr>
              <w:jc w:val="both"/>
              <w:rPr>
                <w:rFonts w:ascii="Arial Narrow" w:hAnsi="Arial Narrow"/>
                <w:sz w:val="20"/>
                <w:vertAlign w:val="superscript"/>
              </w:rPr>
            </w:pPr>
            <w:r>
              <w:rPr>
                <w:rStyle w:val="Refdenotaalpie"/>
                <w:rFonts w:ascii="Arial Narrow" w:hAnsi="Arial Narrow"/>
                <w:sz w:val="20"/>
              </w:rPr>
              <w:footnoteReference w:id="19"/>
            </w:r>
          </w:p>
        </w:tc>
      </w:tr>
      <w:tr w:rsidR="005749F3" w14:paraId="435A307E" w14:textId="77777777">
        <w:tc>
          <w:tcPr>
            <w:tcW w:w="1952" w:type="dxa"/>
            <w:tcBorders>
              <w:top w:val="single" w:sz="4" w:space="0" w:color="auto"/>
              <w:left w:val="single" w:sz="4" w:space="0" w:color="auto"/>
              <w:bottom w:val="single" w:sz="4" w:space="0" w:color="auto"/>
              <w:right w:val="single" w:sz="4" w:space="0" w:color="auto"/>
            </w:tcBorders>
          </w:tcPr>
          <w:p w14:paraId="435A307C" w14:textId="77777777" w:rsidR="005749F3" w:rsidRDefault="00FC1CC0">
            <w:pPr>
              <w:pStyle w:val="Piedepgina"/>
              <w:tabs>
                <w:tab w:val="left" w:pos="1914"/>
              </w:tabs>
              <w:jc w:val="center"/>
              <w:rPr>
                <w:rFonts w:ascii="Arial Narrow" w:hAnsi="Arial Narrow"/>
              </w:rPr>
            </w:pPr>
            <w:r>
              <w:rPr>
                <w:rFonts w:ascii="Arial Narrow" w:hAnsi="Arial Narrow"/>
              </w:rPr>
              <w:t>12</w:t>
            </w:r>
          </w:p>
        </w:tc>
        <w:tc>
          <w:tcPr>
            <w:tcW w:w="6088" w:type="dxa"/>
            <w:tcBorders>
              <w:top w:val="single" w:sz="4" w:space="0" w:color="auto"/>
              <w:left w:val="single" w:sz="4" w:space="0" w:color="auto"/>
              <w:bottom w:val="single" w:sz="4" w:space="0" w:color="auto"/>
              <w:right w:val="single" w:sz="4" w:space="0" w:color="auto"/>
            </w:tcBorders>
          </w:tcPr>
          <w:p w14:paraId="435A307D" w14:textId="77777777" w:rsidR="005749F3" w:rsidRDefault="00FC1CC0">
            <w:pPr>
              <w:jc w:val="both"/>
              <w:rPr>
                <w:rFonts w:ascii="Arial Narrow" w:hAnsi="Arial Narrow"/>
                <w:sz w:val="20"/>
              </w:rPr>
            </w:pPr>
            <w:r>
              <w:rPr>
                <w:rFonts w:ascii="Arial Narrow" w:hAnsi="Arial Narrow"/>
                <w:sz w:val="20"/>
              </w:rPr>
              <w:t xml:space="preserve">Financiera Confianza </w:t>
            </w:r>
          </w:p>
        </w:tc>
      </w:tr>
      <w:tr w:rsidR="005749F3" w14:paraId="435A3081" w14:textId="77777777">
        <w:tc>
          <w:tcPr>
            <w:tcW w:w="1952" w:type="dxa"/>
            <w:tcBorders>
              <w:top w:val="single" w:sz="4" w:space="0" w:color="auto"/>
              <w:left w:val="single" w:sz="4" w:space="0" w:color="auto"/>
              <w:bottom w:val="single" w:sz="4" w:space="0" w:color="auto"/>
              <w:right w:val="single" w:sz="4" w:space="0" w:color="auto"/>
            </w:tcBorders>
          </w:tcPr>
          <w:p w14:paraId="435A307F" w14:textId="77777777" w:rsidR="005749F3" w:rsidRDefault="00FC1CC0">
            <w:pPr>
              <w:pStyle w:val="Piedepgina"/>
              <w:tabs>
                <w:tab w:val="left" w:pos="1914"/>
              </w:tabs>
              <w:jc w:val="center"/>
              <w:rPr>
                <w:rFonts w:ascii="Arial Narrow" w:hAnsi="Arial Narrow"/>
              </w:rPr>
            </w:pPr>
            <w:r>
              <w:rPr>
                <w:rFonts w:ascii="Arial Narrow" w:hAnsi="Arial Narrow"/>
              </w:rPr>
              <w:t>13</w:t>
            </w:r>
          </w:p>
        </w:tc>
        <w:tc>
          <w:tcPr>
            <w:tcW w:w="6088" w:type="dxa"/>
            <w:tcBorders>
              <w:top w:val="single" w:sz="4" w:space="0" w:color="auto"/>
              <w:left w:val="single" w:sz="4" w:space="0" w:color="auto"/>
              <w:bottom w:val="single" w:sz="4" w:space="0" w:color="auto"/>
              <w:right w:val="single" w:sz="4" w:space="0" w:color="auto"/>
            </w:tcBorders>
          </w:tcPr>
          <w:p w14:paraId="435A3080" w14:textId="77777777" w:rsidR="005749F3" w:rsidRDefault="00FC1CC0">
            <w:pPr>
              <w:jc w:val="both"/>
              <w:rPr>
                <w:rFonts w:ascii="Arial Narrow" w:hAnsi="Arial Narrow"/>
                <w:sz w:val="20"/>
                <w:vertAlign w:val="superscript"/>
              </w:rPr>
            </w:pPr>
            <w:r>
              <w:rPr>
                <w:rFonts w:ascii="Arial Narrow" w:hAnsi="Arial Narrow"/>
                <w:sz w:val="20"/>
              </w:rPr>
              <w:t xml:space="preserve">Financiera </w:t>
            </w:r>
            <w:proofErr w:type="spellStart"/>
            <w:r>
              <w:rPr>
                <w:rFonts w:ascii="Arial Narrow" w:hAnsi="Arial Narrow"/>
                <w:sz w:val="20"/>
              </w:rPr>
              <w:t>Qapaq</w:t>
            </w:r>
            <w:proofErr w:type="spellEnd"/>
          </w:p>
        </w:tc>
      </w:tr>
      <w:tr w:rsidR="005749F3" w14:paraId="435A3084" w14:textId="77777777">
        <w:tc>
          <w:tcPr>
            <w:tcW w:w="1952" w:type="dxa"/>
            <w:tcBorders>
              <w:top w:val="single" w:sz="4" w:space="0" w:color="auto"/>
              <w:left w:val="single" w:sz="4" w:space="0" w:color="auto"/>
              <w:bottom w:val="single" w:sz="4" w:space="0" w:color="auto"/>
              <w:right w:val="single" w:sz="4" w:space="0" w:color="auto"/>
            </w:tcBorders>
          </w:tcPr>
          <w:p w14:paraId="435A3082" w14:textId="77777777" w:rsidR="005749F3" w:rsidRDefault="00FC1CC0">
            <w:pPr>
              <w:pStyle w:val="Piedepgina"/>
              <w:tabs>
                <w:tab w:val="left" w:pos="1914"/>
              </w:tabs>
              <w:jc w:val="center"/>
              <w:rPr>
                <w:rFonts w:ascii="Arial Narrow" w:hAnsi="Arial Narrow"/>
              </w:rPr>
            </w:pPr>
            <w:r>
              <w:rPr>
                <w:rFonts w:ascii="Arial Narrow" w:hAnsi="Arial Narrow"/>
              </w:rPr>
              <w:t>14</w:t>
            </w:r>
          </w:p>
        </w:tc>
        <w:tc>
          <w:tcPr>
            <w:tcW w:w="6088" w:type="dxa"/>
            <w:tcBorders>
              <w:top w:val="single" w:sz="4" w:space="0" w:color="auto"/>
              <w:left w:val="single" w:sz="4" w:space="0" w:color="auto"/>
              <w:bottom w:val="single" w:sz="4" w:space="0" w:color="auto"/>
              <w:right w:val="single" w:sz="4" w:space="0" w:color="auto"/>
            </w:tcBorders>
          </w:tcPr>
          <w:p w14:paraId="435A3083" w14:textId="77777777" w:rsidR="005749F3" w:rsidRDefault="00FC1CC0">
            <w:pPr>
              <w:jc w:val="both"/>
              <w:rPr>
                <w:rFonts w:ascii="Arial Narrow" w:hAnsi="Arial Narrow"/>
                <w:sz w:val="20"/>
              </w:rPr>
            </w:pPr>
            <w:r>
              <w:rPr>
                <w:rFonts w:ascii="Arial Narrow" w:hAnsi="Arial Narrow"/>
                <w:sz w:val="20"/>
              </w:rPr>
              <w:t>Financiera Oh</w:t>
            </w:r>
          </w:p>
        </w:tc>
      </w:tr>
      <w:tr w:rsidR="005749F3" w14:paraId="435A3087" w14:textId="77777777">
        <w:tc>
          <w:tcPr>
            <w:tcW w:w="1952" w:type="dxa"/>
            <w:tcBorders>
              <w:top w:val="single" w:sz="4" w:space="0" w:color="auto"/>
              <w:left w:val="single" w:sz="4" w:space="0" w:color="auto"/>
              <w:bottom w:val="single" w:sz="4" w:space="0" w:color="auto"/>
              <w:right w:val="single" w:sz="4" w:space="0" w:color="auto"/>
            </w:tcBorders>
          </w:tcPr>
          <w:p w14:paraId="435A3085" w14:textId="77777777" w:rsidR="005749F3" w:rsidRDefault="00FC1CC0">
            <w:pPr>
              <w:pStyle w:val="Piedepgina"/>
              <w:tabs>
                <w:tab w:val="left" w:pos="1914"/>
              </w:tabs>
              <w:jc w:val="center"/>
              <w:rPr>
                <w:rFonts w:ascii="Arial Narrow" w:hAnsi="Arial Narrow"/>
              </w:rPr>
            </w:pPr>
            <w:r>
              <w:rPr>
                <w:rFonts w:ascii="Arial Narrow" w:hAnsi="Arial Narrow"/>
              </w:rPr>
              <w:t>15</w:t>
            </w:r>
          </w:p>
        </w:tc>
        <w:tc>
          <w:tcPr>
            <w:tcW w:w="6088" w:type="dxa"/>
            <w:tcBorders>
              <w:top w:val="single" w:sz="4" w:space="0" w:color="auto"/>
              <w:left w:val="single" w:sz="4" w:space="0" w:color="auto"/>
              <w:bottom w:val="single" w:sz="4" w:space="0" w:color="auto"/>
              <w:right w:val="single" w:sz="4" w:space="0" w:color="auto"/>
            </w:tcBorders>
          </w:tcPr>
          <w:p w14:paraId="435A3086" w14:textId="77777777" w:rsidR="005749F3" w:rsidRDefault="00FC1CC0">
            <w:pPr>
              <w:jc w:val="both"/>
              <w:rPr>
                <w:rFonts w:ascii="Arial Narrow" w:hAnsi="Arial Narrow"/>
                <w:sz w:val="20"/>
              </w:rPr>
            </w:pPr>
            <w:r>
              <w:rPr>
                <w:rFonts w:ascii="Arial Narrow" w:hAnsi="Arial Narrow"/>
                <w:sz w:val="20"/>
              </w:rPr>
              <w:t xml:space="preserve">Financiera Efectiva </w:t>
            </w:r>
          </w:p>
        </w:tc>
      </w:tr>
      <w:tr w:rsidR="005749F3" w14:paraId="435A308A" w14:textId="77777777">
        <w:tc>
          <w:tcPr>
            <w:tcW w:w="1952" w:type="dxa"/>
            <w:tcBorders>
              <w:top w:val="single" w:sz="4" w:space="0" w:color="auto"/>
              <w:left w:val="single" w:sz="4" w:space="0" w:color="auto"/>
              <w:bottom w:val="single" w:sz="4" w:space="0" w:color="auto"/>
              <w:right w:val="single" w:sz="4" w:space="0" w:color="auto"/>
            </w:tcBorders>
          </w:tcPr>
          <w:p w14:paraId="435A3088" w14:textId="77777777" w:rsidR="005749F3" w:rsidRDefault="00FC1CC0">
            <w:pPr>
              <w:pStyle w:val="Piedepgina"/>
              <w:tabs>
                <w:tab w:val="left" w:pos="1914"/>
              </w:tabs>
              <w:jc w:val="center"/>
              <w:rPr>
                <w:rFonts w:ascii="Arial Narrow" w:hAnsi="Arial Narrow"/>
              </w:rPr>
            </w:pPr>
            <w:r>
              <w:rPr>
                <w:rFonts w:ascii="Arial Narrow" w:hAnsi="Arial Narrow"/>
              </w:rPr>
              <w:t>16</w:t>
            </w:r>
          </w:p>
        </w:tc>
        <w:tc>
          <w:tcPr>
            <w:tcW w:w="6088" w:type="dxa"/>
            <w:tcBorders>
              <w:top w:val="single" w:sz="4" w:space="0" w:color="auto"/>
              <w:left w:val="single" w:sz="4" w:space="0" w:color="auto"/>
              <w:bottom w:val="single" w:sz="4" w:space="0" w:color="auto"/>
              <w:right w:val="single" w:sz="4" w:space="0" w:color="auto"/>
            </w:tcBorders>
          </w:tcPr>
          <w:p w14:paraId="435A3089" w14:textId="77777777" w:rsidR="005749F3" w:rsidRDefault="00FC1CC0">
            <w:pPr>
              <w:jc w:val="both"/>
              <w:rPr>
                <w:rFonts w:ascii="Arial Narrow" w:hAnsi="Arial Narrow"/>
                <w:sz w:val="20"/>
              </w:rPr>
            </w:pPr>
            <w:r>
              <w:rPr>
                <w:rStyle w:val="Refdenotaalpie"/>
                <w:rFonts w:ascii="Arial Narrow" w:hAnsi="Arial Narrow"/>
                <w:sz w:val="20"/>
              </w:rPr>
              <w:footnoteReference w:id="20"/>
            </w:r>
            <w:r>
              <w:rPr>
                <w:rFonts w:ascii="Arial Narrow" w:hAnsi="Arial Narrow"/>
                <w:sz w:val="20"/>
              </w:rPr>
              <w:t xml:space="preserve">  </w:t>
            </w:r>
          </w:p>
        </w:tc>
      </w:tr>
      <w:tr w:rsidR="005749F3" w14:paraId="435A308D" w14:textId="77777777">
        <w:tc>
          <w:tcPr>
            <w:tcW w:w="1952" w:type="dxa"/>
            <w:tcBorders>
              <w:top w:val="single" w:sz="4" w:space="0" w:color="auto"/>
              <w:left w:val="single" w:sz="4" w:space="0" w:color="auto"/>
              <w:bottom w:val="single" w:sz="4" w:space="0" w:color="auto"/>
              <w:right w:val="single" w:sz="4" w:space="0" w:color="auto"/>
            </w:tcBorders>
          </w:tcPr>
          <w:p w14:paraId="435A308B" w14:textId="77777777" w:rsidR="005749F3" w:rsidRDefault="00FC1CC0">
            <w:pPr>
              <w:pStyle w:val="Piedepgina"/>
              <w:tabs>
                <w:tab w:val="left" w:pos="1914"/>
              </w:tabs>
              <w:jc w:val="center"/>
              <w:rPr>
                <w:rFonts w:ascii="Arial Narrow" w:hAnsi="Arial Narrow"/>
              </w:rPr>
            </w:pPr>
            <w:r>
              <w:rPr>
                <w:rFonts w:ascii="Arial Narrow" w:hAnsi="Arial Narrow"/>
              </w:rPr>
              <w:t>17</w:t>
            </w:r>
          </w:p>
        </w:tc>
        <w:tc>
          <w:tcPr>
            <w:tcW w:w="6088" w:type="dxa"/>
            <w:tcBorders>
              <w:top w:val="single" w:sz="4" w:space="0" w:color="auto"/>
              <w:left w:val="single" w:sz="4" w:space="0" w:color="auto"/>
              <w:bottom w:val="single" w:sz="4" w:space="0" w:color="auto"/>
              <w:right w:val="single" w:sz="4" w:space="0" w:color="auto"/>
            </w:tcBorders>
          </w:tcPr>
          <w:p w14:paraId="435A308C" w14:textId="77777777" w:rsidR="005749F3" w:rsidRDefault="00FC1CC0">
            <w:pPr>
              <w:jc w:val="both"/>
              <w:rPr>
                <w:rFonts w:ascii="Arial Narrow" w:hAnsi="Arial Narrow"/>
                <w:sz w:val="20"/>
              </w:rPr>
            </w:pPr>
            <w:r>
              <w:rPr>
                <w:rFonts w:ascii="Arial Narrow" w:hAnsi="Arial Narrow"/>
                <w:sz w:val="20"/>
              </w:rPr>
              <w:t xml:space="preserve">Mitsui Auto </w:t>
            </w:r>
            <w:proofErr w:type="spellStart"/>
            <w:r>
              <w:rPr>
                <w:rFonts w:ascii="Arial Narrow" w:hAnsi="Arial Narrow"/>
                <w:sz w:val="20"/>
              </w:rPr>
              <w:t>Finance</w:t>
            </w:r>
            <w:proofErr w:type="spellEnd"/>
            <w:r>
              <w:rPr>
                <w:rFonts w:ascii="Arial Narrow" w:hAnsi="Arial Narrow"/>
                <w:sz w:val="20"/>
              </w:rPr>
              <w:t xml:space="preserve"> Perú </w:t>
            </w:r>
          </w:p>
        </w:tc>
      </w:tr>
      <w:tr w:rsidR="005749F3" w14:paraId="435A3090" w14:textId="77777777">
        <w:tc>
          <w:tcPr>
            <w:tcW w:w="1952" w:type="dxa"/>
            <w:tcBorders>
              <w:top w:val="single" w:sz="4" w:space="0" w:color="auto"/>
              <w:left w:val="single" w:sz="4" w:space="0" w:color="auto"/>
              <w:bottom w:val="single" w:sz="4" w:space="0" w:color="auto"/>
              <w:right w:val="single" w:sz="4" w:space="0" w:color="auto"/>
            </w:tcBorders>
          </w:tcPr>
          <w:p w14:paraId="435A308E" w14:textId="77777777" w:rsidR="005749F3" w:rsidRDefault="00FC1CC0">
            <w:pPr>
              <w:pStyle w:val="Piedepgina"/>
              <w:tabs>
                <w:tab w:val="left" w:pos="1914"/>
              </w:tabs>
              <w:jc w:val="center"/>
              <w:rPr>
                <w:rFonts w:ascii="Arial Narrow" w:hAnsi="Arial Narrow"/>
              </w:rPr>
            </w:pPr>
            <w:r>
              <w:rPr>
                <w:rFonts w:ascii="Arial Narrow" w:hAnsi="Arial Narrow"/>
              </w:rPr>
              <w:t>18</w:t>
            </w:r>
          </w:p>
        </w:tc>
        <w:tc>
          <w:tcPr>
            <w:tcW w:w="6088" w:type="dxa"/>
            <w:tcBorders>
              <w:top w:val="single" w:sz="4" w:space="0" w:color="auto"/>
              <w:left w:val="single" w:sz="4" w:space="0" w:color="auto"/>
              <w:bottom w:val="single" w:sz="4" w:space="0" w:color="auto"/>
              <w:right w:val="single" w:sz="4" w:space="0" w:color="auto"/>
            </w:tcBorders>
          </w:tcPr>
          <w:p w14:paraId="435A308F" w14:textId="77777777" w:rsidR="005749F3" w:rsidRDefault="00FC1CC0">
            <w:pPr>
              <w:jc w:val="both"/>
              <w:rPr>
                <w:rFonts w:ascii="Arial Narrow" w:hAnsi="Arial Narrow"/>
                <w:sz w:val="20"/>
              </w:rPr>
            </w:pPr>
            <w:proofErr w:type="spellStart"/>
            <w:r>
              <w:rPr>
                <w:rFonts w:ascii="Arial Narrow" w:hAnsi="Arial Narrow"/>
                <w:sz w:val="20"/>
              </w:rPr>
              <w:t>Proempresa</w:t>
            </w:r>
            <w:proofErr w:type="spellEnd"/>
          </w:p>
        </w:tc>
      </w:tr>
      <w:tr w:rsidR="005749F3" w14:paraId="435A3093" w14:textId="77777777">
        <w:tc>
          <w:tcPr>
            <w:tcW w:w="1952" w:type="dxa"/>
            <w:tcBorders>
              <w:top w:val="single" w:sz="4" w:space="0" w:color="auto"/>
              <w:left w:val="single" w:sz="4" w:space="0" w:color="auto"/>
              <w:bottom w:val="single" w:sz="4" w:space="0" w:color="auto"/>
              <w:right w:val="single" w:sz="4" w:space="0" w:color="auto"/>
            </w:tcBorders>
          </w:tcPr>
          <w:p w14:paraId="435A3091" w14:textId="77777777" w:rsidR="005749F3" w:rsidRDefault="00FC1CC0">
            <w:pPr>
              <w:pStyle w:val="Piedepgina"/>
              <w:tabs>
                <w:tab w:val="left" w:pos="1914"/>
              </w:tabs>
              <w:jc w:val="center"/>
              <w:rPr>
                <w:rFonts w:ascii="Arial Narrow" w:hAnsi="Arial Narrow"/>
              </w:rPr>
            </w:pPr>
            <w:r>
              <w:rPr>
                <w:rFonts w:ascii="Arial Narrow" w:hAnsi="Arial Narrow"/>
              </w:rPr>
              <w:t>19</w:t>
            </w:r>
          </w:p>
        </w:tc>
        <w:tc>
          <w:tcPr>
            <w:tcW w:w="6088" w:type="dxa"/>
            <w:tcBorders>
              <w:top w:val="single" w:sz="4" w:space="0" w:color="auto"/>
              <w:left w:val="single" w:sz="4" w:space="0" w:color="auto"/>
              <w:bottom w:val="single" w:sz="4" w:space="0" w:color="auto"/>
              <w:right w:val="single" w:sz="4" w:space="0" w:color="auto"/>
            </w:tcBorders>
            <w:shd w:val="clear" w:color="auto" w:fill="FFFFFF"/>
          </w:tcPr>
          <w:p w14:paraId="435A3092" w14:textId="65BBE5F3" w:rsidR="005749F3" w:rsidRDefault="00FC1CC0">
            <w:pPr>
              <w:jc w:val="both"/>
              <w:rPr>
                <w:rFonts w:ascii="Arial Narrow" w:hAnsi="Arial Narrow"/>
                <w:sz w:val="20"/>
              </w:rPr>
            </w:pPr>
            <w:r>
              <w:rPr>
                <w:rStyle w:val="Refdenotaalpie"/>
                <w:rFonts w:ascii="Arial Narrow" w:hAnsi="Arial Narrow"/>
                <w:sz w:val="20"/>
              </w:rPr>
              <w:footnoteReference w:id="21"/>
            </w:r>
          </w:p>
        </w:tc>
      </w:tr>
      <w:tr w:rsidR="005749F3" w14:paraId="435A3096" w14:textId="77777777">
        <w:tc>
          <w:tcPr>
            <w:tcW w:w="1952" w:type="dxa"/>
            <w:tcBorders>
              <w:top w:val="single" w:sz="4" w:space="0" w:color="auto"/>
              <w:left w:val="single" w:sz="4" w:space="0" w:color="auto"/>
              <w:bottom w:val="single" w:sz="4" w:space="0" w:color="auto"/>
              <w:right w:val="single" w:sz="4" w:space="0" w:color="auto"/>
            </w:tcBorders>
          </w:tcPr>
          <w:p w14:paraId="435A3094" w14:textId="77777777" w:rsidR="005749F3" w:rsidRDefault="00FC1CC0">
            <w:pPr>
              <w:pStyle w:val="Piedepgina"/>
              <w:tabs>
                <w:tab w:val="left" w:pos="1914"/>
              </w:tabs>
              <w:jc w:val="center"/>
              <w:rPr>
                <w:rFonts w:ascii="Arial Narrow" w:hAnsi="Arial Narrow"/>
              </w:rPr>
            </w:pPr>
            <w:r>
              <w:rPr>
                <w:rFonts w:ascii="Arial Narrow" w:hAnsi="Arial Narrow"/>
              </w:rPr>
              <w:t>20</w:t>
            </w:r>
          </w:p>
        </w:tc>
        <w:tc>
          <w:tcPr>
            <w:tcW w:w="6088" w:type="dxa"/>
            <w:tcBorders>
              <w:top w:val="single" w:sz="4" w:space="0" w:color="auto"/>
              <w:left w:val="single" w:sz="4" w:space="0" w:color="auto"/>
              <w:bottom w:val="single" w:sz="4" w:space="0" w:color="auto"/>
              <w:right w:val="single" w:sz="4" w:space="0" w:color="auto"/>
            </w:tcBorders>
            <w:shd w:val="clear" w:color="auto" w:fill="FFFFFF"/>
          </w:tcPr>
          <w:p w14:paraId="435A3095" w14:textId="77777777" w:rsidR="005749F3" w:rsidRDefault="00FC1CC0">
            <w:pPr>
              <w:jc w:val="both"/>
              <w:rPr>
                <w:rFonts w:ascii="Arial Narrow" w:hAnsi="Arial Narrow"/>
                <w:sz w:val="20"/>
              </w:rPr>
            </w:pPr>
            <w:r>
              <w:rPr>
                <w:rFonts w:ascii="Arial Narrow" w:hAnsi="Arial Narrow"/>
                <w:sz w:val="20"/>
              </w:rPr>
              <w:t>Santander Financiamientos S.A.</w:t>
            </w:r>
            <w:r>
              <w:rPr>
                <w:rStyle w:val="Refdenotaalpie"/>
                <w:rFonts w:ascii="Arial Narrow" w:hAnsi="Arial Narrow"/>
                <w:sz w:val="20"/>
              </w:rPr>
              <w:t xml:space="preserve"> </w:t>
            </w:r>
            <w:r>
              <w:rPr>
                <w:rStyle w:val="Refdenotaalpie"/>
                <w:rFonts w:ascii="Arial Narrow" w:hAnsi="Arial Narrow"/>
                <w:sz w:val="20"/>
              </w:rPr>
              <w:footnoteReference w:id="22"/>
            </w:r>
          </w:p>
        </w:tc>
      </w:tr>
      <w:tr w:rsidR="005749F3" w14:paraId="435A3099" w14:textId="77777777">
        <w:tc>
          <w:tcPr>
            <w:tcW w:w="1952" w:type="dxa"/>
            <w:tcBorders>
              <w:top w:val="single" w:sz="4" w:space="0" w:color="auto"/>
              <w:left w:val="single" w:sz="4" w:space="0" w:color="auto"/>
              <w:bottom w:val="single" w:sz="4" w:space="0" w:color="auto"/>
              <w:right w:val="single" w:sz="4" w:space="0" w:color="auto"/>
            </w:tcBorders>
          </w:tcPr>
          <w:p w14:paraId="435A3097" w14:textId="77777777" w:rsidR="005749F3" w:rsidRDefault="00FC1CC0">
            <w:pPr>
              <w:pStyle w:val="Piedepgina"/>
              <w:tabs>
                <w:tab w:val="left" w:pos="1914"/>
              </w:tabs>
              <w:jc w:val="center"/>
              <w:rPr>
                <w:rFonts w:ascii="Arial Narrow" w:hAnsi="Arial Narrow"/>
              </w:rPr>
            </w:pPr>
            <w:r>
              <w:rPr>
                <w:rFonts w:ascii="Arial Narrow" w:hAnsi="Arial Narrow"/>
              </w:rPr>
              <w:t>99</w:t>
            </w:r>
          </w:p>
        </w:tc>
        <w:tc>
          <w:tcPr>
            <w:tcW w:w="6088" w:type="dxa"/>
            <w:tcBorders>
              <w:top w:val="single" w:sz="4" w:space="0" w:color="auto"/>
              <w:left w:val="single" w:sz="4" w:space="0" w:color="auto"/>
              <w:bottom w:val="single" w:sz="4" w:space="0" w:color="auto"/>
              <w:right w:val="single" w:sz="4" w:space="0" w:color="auto"/>
            </w:tcBorders>
          </w:tcPr>
          <w:p w14:paraId="435A3098" w14:textId="77777777" w:rsidR="005749F3" w:rsidRDefault="00FC1CC0">
            <w:pPr>
              <w:jc w:val="both"/>
              <w:rPr>
                <w:rFonts w:ascii="Arial Narrow" w:hAnsi="Arial Narrow"/>
                <w:sz w:val="20"/>
              </w:rPr>
            </w:pPr>
            <w:r>
              <w:rPr>
                <w:rFonts w:ascii="Arial Narrow" w:hAnsi="Arial Narrow"/>
                <w:sz w:val="20"/>
              </w:rPr>
              <w:t xml:space="preserve">Financieras en liquidación </w:t>
            </w:r>
          </w:p>
        </w:tc>
      </w:tr>
    </w:tbl>
    <w:p w14:paraId="435A309A" w14:textId="77777777" w:rsidR="005749F3" w:rsidRDefault="005749F3">
      <w:pPr>
        <w:pStyle w:val="spc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rPr>
          <w:rFonts w:ascii="Arial Narrow" w:hAnsi="Arial Narrow"/>
          <w:sz w:val="20"/>
        </w:rPr>
      </w:pPr>
    </w:p>
    <w:tbl>
      <w:tblPr>
        <w:tblW w:w="8040" w:type="dxa"/>
        <w:tblInd w:w="670" w:type="dxa"/>
        <w:tblLayout w:type="fixed"/>
        <w:tblCellMar>
          <w:left w:w="70" w:type="dxa"/>
          <w:right w:w="70" w:type="dxa"/>
        </w:tblCellMar>
        <w:tblLook w:val="04A0" w:firstRow="1" w:lastRow="0" w:firstColumn="1" w:lastColumn="0" w:noHBand="0" w:noVBand="1"/>
      </w:tblPr>
      <w:tblGrid>
        <w:gridCol w:w="1952"/>
        <w:gridCol w:w="6088"/>
      </w:tblGrid>
      <w:tr w:rsidR="005749F3" w14:paraId="435A309D" w14:textId="77777777">
        <w:tc>
          <w:tcPr>
            <w:tcW w:w="1952" w:type="dxa"/>
            <w:tcBorders>
              <w:top w:val="single" w:sz="4" w:space="0" w:color="auto"/>
              <w:left w:val="single" w:sz="4" w:space="0" w:color="auto"/>
              <w:bottom w:val="single" w:sz="4" w:space="0" w:color="auto"/>
              <w:right w:val="single" w:sz="4" w:space="0" w:color="auto"/>
            </w:tcBorders>
          </w:tcPr>
          <w:p w14:paraId="435A309B" w14:textId="77777777" w:rsidR="005749F3" w:rsidRDefault="00FC1CC0">
            <w:pPr>
              <w:pStyle w:val="Ttulo6"/>
              <w:spacing w:line="240" w:lineRule="auto"/>
              <w:jc w:val="center"/>
              <w:rPr>
                <w:rFonts w:ascii="Arial Narrow" w:hAnsi="Arial Narrow"/>
                <w:sz w:val="20"/>
              </w:rPr>
            </w:pPr>
            <w:r>
              <w:rPr>
                <w:rFonts w:ascii="Arial Narrow" w:hAnsi="Arial Narrow"/>
                <w:sz w:val="20"/>
              </w:rPr>
              <w:t>CÓDIGO</w:t>
            </w:r>
          </w:p>
        </w:tc>
        <w:tc>
          <w:tcPr>
            <w:tcW w:w="6088" w:type="dxa"/>
            <w:tcBorders>
              <w:top w:val="single" w:sz="4" w:space="0" w:color="auto"/>
              <w:left w:val="single" w:sz="4" w:space="0" w:color="auto"/>
              <w:bottom w:val="single" w:sz="4" w:space="0" w:color="auto"/>
              <w:right w:val="single" w:sz="4" w:space="0" w:color="auto"/>
            </w:tcBorders>
          </w:tcPr>
          <w:p w14:paraId="435A309C" w14:textId="77777777" w:rsidR="005749F3" w:rsidRDefault="00FC1CC0">
            <w:pPr>
              <w:pStyle w:val="Ttulo6"/>
              <w:spacing w:line="240" w:lineRule="auto"/>
              <w:rPr>
                <w:rFonts w:ascii="Arial Narrow" w:hAnsi="Arial Narrow"/>
                <w:b w:val="0"/>
                <w:sz w:val="20"/>
              </w:rPr>
            </w:pPr>
            <w:r>
              <w:rPr>
                <w:rFonts w:ascii="Arial Narrow" w:hAnsi="Arial Narrow"/>
                <w:sz w:val="20"/>
              </w:rPr>
              <w:t>CAJAS MUNICIPALES DE AHORRO Y CRÉDITO: 03</w:t>
            </w:r>
            <w:r>
              <w:rPr>
                <w:rStyle w:val="Refdenotaalpie"/>
                <w:rFonts w:ascii="Arial Narrow" w:hAnsi="Arial Narrow"/>
                <w:sz w:val="20"/>
              </w:rPr>
              <w:footnoteReference w:id="23"/>
            </w:r>
          </w:p>
        </w:tc>
      </w:tr>
      <w:tr w:rsidR="005749F3" w14:paraId="435A30A0" w14:textId="77777777">
        <w:tc>
          <w:tcPr>
            <w:tcW w:w="1952" w:type="dxa"/>
            <w:tcBorders>
              <w:top w:val="single" w:sz="4" w:space="0" w:color="auto"/>
              <w:left w:val="single" w:sz="4" w:space="0" w:color="auto"/>
              <w:bottom w:val="single" w:sz="4" w:space="0" w:color="auto"/>
              <w:right w:val="single" w:sz="4" w:space="0" w:color="auto"/>
            </w:tcBorders>
          </w:tcPr>
          <w:p w14:paraId="435A309E" w14:textId="77777777" w:rsidR="005749F3" w:rsidRDefault="00FC1CC0">
            <w:pPr>
              <w:pStyle w:val="Piedepgina"/>
              <w:tabs>
                <w:tab w:val="left" w:pos="1914"/>
              </w:tabs>
              <w:jc w:val="center"/>
              <w:rPr>
                <w:rFonts w:ascii="Arial Narrow" w:hAnsi="Arial Narrow"/>
              </w:rPr>
            </w:pPr>
            <w:r>
              <w:rPr>
                <w:rFonts w:ascii="Arial Narrow" w:hAnsi="Arial Narrow"/>
              </w:rPr>
              <w:t>01</w:t>
            </w:r>
          </w:p>
        </w:tc>
        <w:tc>
          <w:tcPr>
            <w:tcW w:w="6088" w:type="dxa"/>
            <w:tcBorders>
              <w:top w:val="single" w:sz="4" w:space="0" w:color="auto"/>
              <w:left w:val="single" w:sz="4" w:space="0" w:color="auto"/>
              <w:bottom w:val="single" w:sz="4" w:space="0" w:color="auto"/>
              <w:right w:val="single" w:sz="4" w:space="0" w:color="auto"/>
            </w:tcBorders>
          </w:tcPr>
          <w:p w14:paraId="435A309F" w14:textId="40CC0461" w:rsidR="005749F3" w:rsidRDefault="00FC1CC0">
            <w:pPr>
              <w:jc w:val="both"/>
              <w:rPr>
                <w:rFonts w:ascii="Arial Narrow" w:hAnsi="Arial Narrow"/>
                <w:sz w:val="20"/>
              </w:rPr>
            </w:pPr>
            <w:r>
              <w:rPr>
                <w:rStyle w:val="Refdenotaalpie"/>
                <w:rFonts w:ascii="Arial Narrow" w:hAnsi="Arial Narrow"/>
                <w:sz w:val="20"/>
              </w:rPr>
              <w:footnoteReference w:id="24"/>
            </w:r>
          </w:p>
        </w:tc>
      </w:tr>
      <w:tr w:rsidR="005749F3" w14:paraId="435A30A3" w14:textId="77777777">
        <w:tc>
          <w:tcPr>
            <w:tcW w:w="1952" w:type="dxa"/>
            <w:tcBorders>
              <w:top w:val="single" w:sz="4" w:space="0" w:color="auto"/>
              <w:left w:val="single" w:sz="4" w:space="0" w:color="auto"/>
              <w:bottom w:val="single" w:sz="4" w:space="0" w:color="auto"/>
              <w:right w:val="single" w:sz="4" w:space="0" w:color="auto"/>
            </w:tcBorders>
          </w:tcPr>
          <w:p w14:paraId="435A30A1" w14:textId="77777777" w:rsidR="005749F3" w:rsidRDefault="00FC1CC0">
            <w:pPr>
              <w:pStyle w:val="Piedepgina"/>
              <w:tabs>
                <w:tab w:val="left" w:pos="1914"/>
              </w:tabs>
              <w:jc w:val="center"/>
              <w:rPr>
                <w:rFonts w:ascii="Arial Narrow" w:hAnsi="Arial Narrow"/>
              </w:rPr>
            </w:pPr>
            <w:r>
              <w:rPr>
                <w:rFonts w:ascii="Arial Narrow" w:hAnsi="Arial Narrow"/>
              </w:rPr>
              <w:t>02</w:t>
            </w:r>
          </w:p>
        </w:tc>
        <w:tc>
          <w:tcPr>
            <w:tcW w:w="6088" w:type="dxa"/>
            <w:tcBorders>
              <w:top w:val="single" w:sz="4" w:space="0" w:color="auto"/>
              <w:left w:val="single" w:sz="4" w:space="0" w:color="auto"/>
              <w:bottom w:val="single" w:sz="4" w:space="0" w:color="auto"/>
              <w:right w:val="single" w:sz="4" w:space="0" w:color="auto"/>
            </w:tcBorders>
          </w:tcPr>
          <w:p w14:paraId="435A30A2" w14:textId="77777777" w:rsidR="005749F3" w:rsidRDefault="00FC1CC0">
            <w:pPr>
              <w:jc w:val="both"/>
              <w:rPr>
                <w:rFonts w:ascii="Arial Narrow" w:hAnsi="Arial Narrow"/>
                <w:sz w:val="20"/>
              </w:rPr>
            </w:pPr>
            <w:r>
              <w:rPr>
                <w:rFonts w:ascii="Arial Narrow" w:hAnsi="Arial Narrow"/>
                <w:sz w:val="20"/>
              </w:rPr>
              <w:t>Caja Municipal de Crédito Popular de Lima</w:t>
            </w:r>
          </w:p>
        </w:tc>
      </w:tr>
      <w:tr w:rsidR="005749F3" w14:paraId="435A30A6" w14:textId="77777777">
        <w:tc>
          <w:tcPr>
            <w:tcW w:w="1952" w:type="dxa"/>
            <w:tcBorders>
              <w:top w:val="single" w:sz="4" w:space="0" w:color="auto"/>
              <w:left w:val="single" w:sz="4" w:space="0" w:color="auto"/>
              <w:bottom w:val="single" w:sz="4" w:space="0" w:color="auto"/>
              <w:right w:val="single" w:sz="4" w:space="0" w:color="auto"/>
            </w:tcBorders>
          </w:tcPr>
          <w:p w14:paraId="435A30A4" w14:textId="77777777" w:rsidR="005749F3" w:rsidRDefault="00FC1CC0">
            <w:pPr>
              <w:pStyle w:val="Piedepgina"/>
              <w:tabs>
                <w:tab w:val="left" w:pos="1914"/>
              </w:tabs>
              <w:jc w:val="center"/>
              <w:rPr>
                <w:rFonts w:ascii="Arial Narrow" w:hAnsi="Arial Narrow"/>
              </w:rPr>
            </w:pPr>
            <w:r>
              <w:rPr>
                <w:rFonts w:ascii="Arial Narrow" w:hAnsi="Arial Narrow"/>
              </w:rPr>
              <w:t>03</w:t>
            </w:r>
          </w:p>
        </w:tc>
        <w:tc>
          <w:tcPr>
            <w:tcW w:w="6088" w:type="dxa"/>
            <w:tcBorders>
              <w:top w:val="single" w:sz="4" w:space="0" w:color="auto"/>
              <w:left w:val="single" w:sz="4" w:space="0" w:color="auto"/>
              <w:bottom w:val="single" w:sz="4" w:space="0" w:color="auto"/>
              <w:right w:val="single" w:sz="4" w:space="0" w:color="auto"/>
            </w:tcBorders>
          </w:tcPr>
          <w:p w14:paraId="435A30A5" w14:textId="77777777" w:rsidR="005749F3" w:rsidRDefault="00FC1CC0">
            <w:pPr>
              <w:jc w:val="both"/>
              <w:rPr>
                <w:rFonts w:ascii="Arial Narrow" w:hAnsi="Arial Narrow"/>
                <w:sz w:val="20"/>
              </w:rPr>
            </w:pPr>
            <w:r>
              <w:rPr>
                <w:rFonts w:ascii="Arial Narrow" w:hAnsi="Arial Narrow"/>
                <w:sz w:val="20"/>
              </w:rPr>
              <w:t>Caja Municipal de Ahorro y Crédito de Piura</w:t>
            </w:r>
          </w:p>
        </w:tc>
      </w:tr>
      <w:tr w:rsidR="005749F3" w14:paraId="435A30A9" w14:textId="77777777">
        <w:tc>
          <w:tcPr>
            <w:tcW w:w="1952" w:type="dxa"/>
            <w:tcBorders>
              <w:top w:val="single" w:sz="4" w:space="0" w:color="auto"/>
              <w:left w:val="single" w:sz="4" w:space="0" w:color="auto"/>
              <w:bottom w:val="single" w:sz="4" w:space="0" w:color="auto"/>
              <w:right w:val="single" w:sz="4" w:space="0" w:color="auto"/>
            </w:tcBorders>
          </w:tcPr>
          <w:p w14:paraId="435A30A7" w14:textId="77777777" w:rsidR="005749F3" w:rsidRDefault="00FC1CC0">
            <w:pPr>
              <w:pStyle w:val="Piedepgina"/>
              <w:tabs>
                <w:tab w:val="left" w:pos="1914"/>
              </w:tabs>
              <w:jc w:val="center"/>
              <w:rPr>
                <w:rFonts w:ascii="Arial Narrow" w:hAnsi="Arial Narrow"/>
              </w:rPr>
            </w:pPr>
            <w:r>
              <w:rPr>
                <w:rFonts w:ascii="Arial Narrow" w:hAnsi="Arial Narrow"/>
              </w:rPr>
              <w:t>04</w:t>
            </w:r>
          </w:p>
        </w:tc>
        <w:tc>
          <w:tcPr>
            <w:tcW w:w="6088" w:type="dxa"/>
            <w:tcBorders>
              <w:top w:val="single" w:sz="4" w:space="0" w:color="auto"/>
              <w:left w:val="single" w:sz="4" w:space="0" w:color="auto"/>
              <w:bottom w:val="single" w:sz="4" w:space="0" w:color="auto"/>
              <w:right w:val="single" w:sz="4" w:space="0" w:color="auto"/>
            </w:tcBorders>
          </w:tcPr>
          <w:p w14:paraId="435A30A8" w14:textId="77777777" w:rsidR="005749F3" w:rsidRDefault="00FC1CC0">
            <w:pPr>
              <w:jc w:val="both"/>
              <w:rPr>
                <w:rFonts w:ascii="Arial Narrow" w:hAnsi="Arial Narrow"/>
                <w:sz w:val="20"/>
              </w:rPr>
            </w:pPr>
            <w:r>
              <w:rPr>
                <w:rFonts w:ascii="Arial Narrow" w:hAnsi="Arial Narrow"/>
                <w:sz w:val="20"/>
              </w:rPr>
              <w:t>Caja Municipal de Ahorro y Crédito de Arequipa</w:t>
            </w:r>
          </w:p>
        </w:tc>
      </w:tr>
      <w:tr w:rsidR="005749F3" w14:paraId="435A30AC" w14:textId="77777777">
        <w:tc>
          <w:tcPr>
            <w:tcW w:w="1952" w:type="dxa"/>
            <w:tcBorders>
              <w:top w:val="single" w:sz="4" w:space="0" w:color="auto"/>
              <w:left w:val="single" w:sz="4" w:space="0" w:color="auto"/>
              <w:bottom w:val="single" w:sz="4" w:space="0" w:color="auto"/>
              <w:right w:val="single" w:sz="4" w:space="0" w:color="auto"/>
            </w:tcBorders>
          </w:tcPr>
          <w:p w14:paraId="435A30AA" w14:textId="77777777" w:rsidR="005749F3" w:rsidRDefault="00FC1CC0">
            <w:pPr>
              <w:pStyle w:val="Piedepgina"/>
              <w:tabs>
                <w:tab w:val="left" w:pos="1914"/>
              </w:tabs>
              <w:jc w:val="center"/>
              <w:rPr>
                <w:rFonts w:ascii="Arial Narrow" w:hAnsi="Arial Narrow"/>
              </w:rPr>
            </w:pPr>
            <w:r>
              <w:rPr>
                <w:rFonts w:ascii="Arial Narrow" w:hAnsi="Arial Narrow"/>
              </w:rPr>
              <w:t>05</w:t>
            </w:r>
          </w:p>
        </w:tc>
        <w:tc>
          <w:tcPr>
            <w:tcW w:w="6088" w:type="dxa"/>
            <w:tcBorders>
              <w:top w:val="single" w:sz="4" w:space="0" w:color="auto"/>
              <w:left w:val="single" w:sz="4" w:space="0" w:color="auto"/>
              <w:bottom w:val="single" w:sz="4" w:space="0" w:color="auto"/>
              <w:right w:val="single" w:sz="4" w:space="0" w:color="auto"/>
            </w:tcBorders>
          </w:tcPr>
          <w:p w14:paraId="435A30AB" w14:textId="77777777" w:rsidR="005749F3" w:rsidRDefault="00FC1CC0">
            <w:pPr>
              <w:jc w:val="both"/>
              <w:rPr>
                <w:rFonts w:ascii="Arial Narrow" w:hAnsi="Arial Narrow"/>
                <w:sz w:val="20"/>
              </w:rPr>
            </w:pPr>
            <w:r>
              <w:rPr>
                <w:rFonts w:ascii="Arial Narrow" w:hAnsi="Arial Narrow"/>
                <w:sz w:val="20"/>
              </w:rPr>
              <w:t>Caja Municipal de Ahorro y Crédito de Huancayo</w:t>
            </w:r>
          </w:p>
        </w:tc>
      </w:tr>
      <w:tr w:rsidR="005749F3" w14:paraId="435A30AF" w14:textId="77777777">
        <w:tc>
          <w:tcPr>
            <w:tcW w:w="1952" w:type="dxa"/>
            <w:tcBorders>
              <w:top w:val="single" w:sz="4" w:space="0" w:color="auto"/>
              <w:left w:val="single" w:sz="4" w:space="0" w:color="auto"/>
              <w:bottom w:val="single" w:sz="4" w:space="0" w:color="auto"/>
              <w:right w:val="single" w:sz="4" w:space="0" w:color="auto"/>
            </w:tcBorders>
          </w:tcPr>
          <w:p w14:paraId="435A30AD" w14:textId="77777777" w:rsidR="005749F3" w:rsidRDefault="00FC1CC0">
            <w:pPr>
              <w:pStyle w:val="Piedepgina"/>
              <w:tabs>
                <w:tab w:val="left" w:pos="1914"/>
              </w:tabs>
              <w:jc w:val="center"/>
              <w:rPr>
                <w:rFonts w:ascii="Arial Narrow" w:hAnsi="Arial Narrow"/>
              </w:rPr>
            </w:pPr>
            <w:r>
              <w:rPr>
                <w:rFonts w:ascii="Arial Narrow" w:hAnsi="Arial Narrow"/>
              </w:rPr>
              <w:t>06</w:t>
            </w:r>
          </w:p>
        </w:tc>
        <w:tc>
          <w:tcPr>
            <w:tcW w:w="6088" w:type="dxa"/>
            <w:tcBorders>
              <w:top w:val="single" w:sz="4" w:space="0" w:color="auto"/>
              <w:left w:val="single" w:sz="4" w:space="0" w:color="auto"/>
              <w:bottom w:val="single" w:sz="4" w:space="0" w:color="auto"/>
              <w:right w:val="single" w:sz="4" w:space="0" w:color="auto"/>
            </w:tcBorders>
          </w:tcPr>
          <w:p w14:paraId="435A30AE" w14:textId="77777777" w:rsidR="005749F3" w:rsidRDefault="00FC1CC0">
            <w:pPr>
              <w:jc w:val="both"/>
              <w:rPr>
                <w:rFonts w:ascii="Arial Narrow" w:hAnsi="Arial Narrow"/>
                <w:sz w:val="20"/>
              </w:rPr>
            </w:pPr>
            <w:r>
              <w:rPr>
                <w:rFonts w:ascii="Arial Narrow" w:hAnsi="Arial Narrow"/>
                <w:sz w:val="20"/>
              </w:rPr>
              <w:t>Caja Municipal de Ahorro y Crédito de Cuzco</w:t>
            </w:r>
          </w:p>
        </w:tc>
      </w:tr>
      <w:tr w:rsidR="005749F3" w14:paraId="435A30B2" w14:textId="77777777">
        <w:tc>
          <w:tcPr>
            <w:tcW w:w="1952" w:type="dxa"/>
            <w:tcBorders>
              <w:top w:val="single" w:sz="4" w:space="0" w:color="auto"/>
              <w:left w:val="single" w:sz="4" w:space="0" w:color="auto"/>
              <w:bottom w:val="single" w:sz="4" w:space="0" w:color="auto"/>
              <w:right w:val="single" w:sz="4" w:space="0" w:color="auto"/>
            </w:tcBorders>
          </w:tcPr>
          <w:p w14:paraId="435A30B0" w14:textId="77777777" w:rsidR="005749F3" w:rsidRDefault="00FC1CC0">
            <w:pPr>
              <w:pStyle w:val="Piedepgina"/>
              <w:tabs>
                <w:tab w:val="left" w:pos="1914"/>
              </w:tabs>
              <w:jc w:val="center"/>
              <w:rPr>
                <w:rFonts w:ascii="Arial Narrow" w:hAnsi="Arial Narrow"/>
              </w:rPr>
            </w:pPr>
            <w:r>
              <w:rPr>
                <w:rFonts w:ascii="Arial Narrow" w:hAnsi="Arial Narrow"/>
              </w:rPr>
              <w:t>07</w:t>
            </w:r>
          </w:p>
        </w:tc>
        <w:tc>
          <w:tcPr>
            <w:tcW w:w="6088" w:type="dxa"/>
            <w:tcBorders>
              <w:top w:val="single" w:sz="4" w:space="0" w:color="auto"/>
              <w:left w:val="single" w:sz="4" w:space="0" w:color="auto"/>
              <w:bottom w:val="single" w:sz="4" w:space="0" w:color="auto"/>
              <w:right w:val="single" w:sz="4" w:space="0" w:color="auto"/>
            </w:tcBorders>
          </w:tcPr>
          <w:p w14:paraId="435A30B1" w14:textId="77777777" w:rsidR="005749F3" w:rsidRDefault="00FC1CC0">
            <w:pPr>
              <w:jc w:val="both"/>
              <w:rPr>
                <w:rFonts w:ascii="Arial Narrow" w:hAnsi="Arial Narrow"/>
                <w:sz w:val="20"/>
              </w:rPr>
            </w:pPr>
            <w:r>
              <w:rPr>
                <w:rFonts w:ascii="Arial Narrow" w:hAnsi="Arial Narrow"/>
                <w:sz w:val="20"/>
              </w:rPr>
              <w:t>Caja Municipal de Ahorro y Crédito de Maynas</w:t>
            </w:r>
          </w:p>
        </w:tc>
      </w:tr>
      <w:tr w:rsidR="005749F3" w14:paraId="435A30B5" w14:textId="77777777">
        <w:tc>
          <w:tcPr>
            <w:tcW w:w="1952" w:type="dxa"/>
            <w:tcBorders>
              <w:top w:val="single" w:sz="4" w:space="0" w:color="auto"/>
              <w:left w:val="single" w:sz="4" w:space="0" w:color="auto"/>
              <w:bottom w:val="single" w:sz="4" w:space="0" w:color="auto"/>
              <w:right w:val="single" w:sz="4" w:space="0" w:color="auto"/>
            </w:tcBorders>
          </w:tcPr>
          <w:p w14:paraId="435A30B3" w14:textId="77777777" w:rsidR="005749F3" w:rsidRDefault="00FC1CC0">
            <w:pPr>
              <w:pStyle w:val="Piedepgina"/>
              <w:tabs>
                <w:tab w:val="left" w:pos="1914"/>
              </w:tabs>
              <w:jc w:val="center"/>
              <w:rPr>
                <w:rFonts w:ascii="Arial Narrow" w:hAnsi="Arial Narrow"/>
              </w:rPr>
            </w:pPr>
            <w:r>
              <w:rPr>
                <w:rFonts w:ascii="Arial Narrow" w:hAnsi="Arial Narrow"/>
              </w:rPr>
              <w:t>08</w:t>
            </w:r>
          </w:p>
        </w:tc>
        <w:tc>
          <w:tcPr>
            <w:tcW w:w="6088" w:type="dxa"/>
            <w:tcBorders>
              <w:top w:val="single" w:sz="4" w:space="0" w:color="auto"/>
              <w:left w:val="single" w:sz="4" w:space="0" w:color="auto"/>
              <w:bottom w:val="single" w:sz="4" w:space="0" w:color="auto"/>
              <w:right w:val="single" w:sz="4" w:space="0" w:color="auto"/>
            </w:tcBorders>
          </w:tcPr>
          <w:p w14:paraId="435A30B4" w14:textId="77777777" w:rsidR="005749F3" w:rsidRDefault="00FC1CC0">
            <w:pPr>
              <w:jc w:val="both"/>
              <w:rPr>
                <w:rFonts w:ascii="Arial Narrow" w:hAnsi="Arial Narrow"/>
                <w:sz w:val="20"/>
              </w:rPr>
            </w:pPr>
            <w:r>
              <w:rPr>
                <w:rFonts w:ascii="Arial Narrow" w:hAnsi="Arial Narrow"/>
                <w:sz w:val="20"/>
              </w:rPr>
              <w:t>Caja Municipal de Ahorro y Crédito de Ica</w:t>
            </w:r>
          </w:p>
        </w:tc>
      </w:tr>
      <w:tr w:rsidR="005749F3" w14:paraId="435A30B8" w14:textId="77777777">
        <w:tc>
          <w:tcPr>
            <w:tcW w:w="1952" w:type="dxa"/>
            <w:tcBorders>
              <w:top w:val="single" w:sz="4" w:space="0" w:color="auto"/>
              <w:left w:val="single" w:sz="4" w:space="0" w:color="auto"/>
              <w:bottom w:val="single" w:sz="4" w:space="0" w:color="auto"/>
              <w:right w:val="single" w:sz="4" w:space="0" w:color="auto"/>
            </w:tcBorders>
          </w:tcPr>
          <w:p w14:paraId="435A30B6" w14:textId="77777777" w:rsidR="005749F3" w:rsidRDefault="00FC1CC0">
            <w:pPr>
              <w:pStyle w:val="Piedepgina"/>
              <w:tabs>
                <w:tab w:val="left" w:pos="1914"/>
              </w:tabs>
              <w:jc w:val="center"/>
              <w:rPr>
                <w:rFonts w:ascii="Arial Narrow" w:hAnsi="Arial Narrow"/>
              </w:rPr>
            </w:pPr>
            <w:r>
              <w:rPr>
                <w:rFonts w:ascii="Arial Narrow" w:hAnsi="Arial Narrow"/>
              </w:rPr>
              <w:t>09</w:t>
            </w:r>
          </w:p>
        </w:tc>
        <w:tc>
          <w:tcPr>
            <w:tcW w:w="6088" w:type="dxa"/>
            <w:tcBorders>
              <w:top w:val="single" w:sz="4" w:space="0" w:color="auto"/>
              <w:left w:val="single" w:sz="4" w:space="0" w:color="auto"/>
              <w:bottom w:val="single" w:sz="4" w:space="0" w:color="auto"/>
              <w:right w:val="single" w:sz="4" w:space="0" w:color="auto"/>
            </w:tcBorders>
          </w:tcPr>
          <w:p w14:paraId="435A30B7" w14:textId="77777777" w:rsidR="005749F3" w:rsidRDefault="00FC1CC0">
            <w:pPr>
              <w:jc w:val="both"/>
              <w:rPr>
                <w:rFonts w:ascii="Arial Narrow" w:hAnsi="Arial Narrow"/>
                <w:sz w:val="20"/>
              </w:rPr>
            </w:pPr>
            <w:r>
              <w:rPr>
                <w:rFonts w:ascii="Arial Narrow" w:hAnsi="Arial Narrow"/>
                <w:sz w:val="20"/>
              </w:rPr>
              <w:t>Caja Municipal de Ahorro y Crédito de Paita</w:t>
            </w:r>
          </w:p>
        </w:tc>
      </w:tr>
      <w:tr w:rsidR="005749F3" w14:paraId="435A30BB" w14:textId="77777777">
        <w:tc>
          <w:tcPr>
            <w:tcW w:w="1952" w:type="dxa"/>
            <w:tcBorders>
              <w:top w:val="single" w:sz="4" w:space="0" w:color="auto"/>
              <w:left w:val="single" w:sz="4" w:space="0" w:color="auto"/>
              <w:bottom w:val="single" w:sz="4" w:space="0" w:color="auto"/>
              <w:right w:val="single" w:sz="4" w:space="0" w:color="auto"/>
            </w:tcBorders>
          </w:tcPr>
          <w:p w14:paraId="435A30B9" w14:textId="77777777" w:rsidR="005749F3" w:rsidRDefault="00FC1CC0">
            <w:pPr>
              <w:pStyle w:val="Piedepgina"/>
              <w:tabs>
                <w:tab w:val="left" w:pos="1914"/>
              </w:tabs>
              <w:jc w:val="center"/>
              <w:rPr>
                <w:rFonts w:ascii="Arial Narrow" w:hAnsi="Arial Narrow"/>
              </w:rPr>
            </w:pPr>
            <w:r>
              <w:rPr>
                <w:rFonts w:ascii="Arial Narrow" w:hAnsi="Arial Narrow"/>
              </w:rPr>
              <w:t>10</w:t>
            </w:r>
          </w:p>
        </w:tc>
        <w:tc>
          <w:tcPr>
            <w:tcW w:w="6088" w:type="dxa"/>
            <w:tcBorders>
              <w:top w:val="single" w:sz="4" w:space="0" w:color="auto"/>
              <w:left w:val="single" w:sz="4" w:space="0" w:color="auto"/>
              <w:bottom w:val="single" w:sz="4" w:space="0" w:color="auto"/>
              <w:right w:val="single" w:sz="4" w:space="0" w:color="auto"/>
            </w:tcBorders>
          </w:tcPr>
          <w:p w14:paraId="435A30BA" w14:textId="77777777" w:rsidR="005749F3" w:rsidRDefault="00FC1CC0">
            <w:pPr>
              <w:jc w:val="both"/>
              <w:rPr>
                <w:rFonts w:ascii="Arial Narrow" w:hAnsi="Arial Narrow"/>
                <w:sz w:val="20"/>
              </w:rPr>
            </w:pPr>
            <w:r>
              <w:rPr>
                <w:rFonts w:ascii="Arial Narrow" w:hAnsi="Arial Narrow"/>
                <w:sz w:val="20"/>
              </w:rPr>
              <w:t>Caja Municipal de Ahorro y Crédito de Santa</w:t>
            </w:r>
          </w:p>
        </w:tc>
      </w:tr>
      <w:tr w:rsidR="005749F3" w14:paraId="435A30BE" w14:textId="77777777">
        <w:tc>
          <w:tcPr>
            <w:tcW w:w="1952" w:type="dxa"/>
            <w:tcBorders>
              <w:top w:val="single" w:sz="4" w:space="0" w:color="auto"/>
              <w:left w:val="single" w:sz="4" w:space="0" w:color="auto"/>
              <w:bottom w:val="single" w:sz="4" w:space="0" w:color="auto"/>
              <w:right w:val="single" w:sz="4" w:space="0" w:color="auto"/>
            </w:tcBorders>
          </w:tcPr>
          <w:p w14:paraId="435A30BC" w14:textId="77777777" w:rsidR="005749F3" w:rsidRDefault="00FC1CC0">
            <w:pPr>
              <w:pStyle w:val="Piedepgina"/>
              <w:tabs>
                <w:tab w:val="left" w:pos="1914"/>
              </w:tabs>
              <w:jc w:val="center"/>
              <w:rPr>
                <w:rFonts w:ascii="Arial Narrow" w:hAnsi="Arial Narrow"/>
              </w:rPr>
            </w:pPr>
            <w:r>
              <w:rPr>
                <w:rFonts w:ascii="Arial Narrow" w:hAnsi="Arial Narrow"/>
              </w:rPr>
              <w:t>11</w:t>
            </w:r>
          </w:p>
        </w:tc>
        <w:tc>
          <w:tcPr>
            <w:tcW w:w="6088" w:type="dxa"/>
            <w:tcBorders>
              <w:top w:val="single" w:sz="4" w:space="0" w:color="auto"/>
              <w:left w:val="single" w:sz="4" w:space="0" w:color="auto"/>
              <w:bottom w:val="single" w:sz="4" w:space="0" w:color="auto"/>
              <w:right w:val="single" w:sz="4" w:space="0" w:color="auto"/>
            </w:tcBorders>
          </w:tcPr>
          <w:p w14:paraId="435A30BD" w14:textId="77777777" w:rsidR="005749F3" w:rsidRDefault="00FC1CC0">
            <w:pPr>
              <w:jc w:val="both"/>
              <w:rPr>
                <w:rFonts w:ascii="Arial Narrow" w:hAnsi="Arial Narrow"/>
                <w:sz w:val="20"/>
              </w:rPr>
            </w:pPr>
            <w:r>
              <w:rPr>
                <w:rFonts w:ascii="Arial Narrow" w:hAnsi="Arial Narrow"/>
                <w:sz w:val="20"/>
              </w:rPr>
              <w:t>Caja Municipal de Ahorro y Crédito de Trujillo</w:t>
            </w:r>
          </w:p>
        </w:tc>
      </w:tr>
      <w:tr w:rsidR="005749F3" w14:paraId="435A30C1" w14:textId="77777777">
        <w:tc>
          <w:tcPr>
            <w:tcW w:w="1952" w:type="dxa"/>
            <w:tcBorders>
              <w:top w:val="single" w:sz="4" w:space="0" w:color="auto"/>
              <w:left w:val="single" w:sz="4" w:space="0" w:color="auto"/>
              <w:bottom w:val="single" w:sz="4" w:space="0" w:color="auto"/>
              <w:right w:val="single" w:sz="4" w:space="0" w:color="auto"/>
            </w:tcBorders>
          </w:tcPr>
          <w:p w14:paraId="435A30BF" w14:textId="77777777" w:rsidR="005749F3" w:rsidRDefault="00FC1CC0">
            <w:pPr>
              <w:pStyle w:val="Piedepgina"/>
              <w:tabs>
                <w:tab w:val="left" w:pos="1914"/>
              </w:tabs>
              <w:jc w:val="center"/>
              <w:rPr>
                <w:rFonts w:ascii="Arial Narrow" w:hAnsi="Arial Narrow"/>
              </w:rPr>
            </w:pPr>
            <w:r>
              <w:rPr>
                <w:rFonts w:ascii="Arial Narrow" w:hAnsi="Arial Narrow"/>
              </w:rPr>
              <w:t>12</w:t>
            </w:r>
          </w:p>
        </w:tc>
        <w:tc>
          <w:tcPr>
            <w:tcW w:w="6088" w:type="dxa"/>
            <w:tcBorders>
              <w:top w:val="single" w:sz="4" w:space="0" w:color="auto"/>
              <w:left w:val="single" w:sz="4" w:space="0" w:color="auto"/>
              <w:bottom w:val="single" w:sz="4" w:space="0" w:color="auto"/>
              <w:right w:val="single" w:sz="4" w:space="0" w:color="auto"/>
            </w:tcBorders>
          </w:tcPr>
          <w:p w14:paraId="435A30C0" w14:textId="77777777" w:rsidR="005749F3" w:rsidRDefault="00FC1CC0">
            <w:pPr>
              <w:jc w:val="both"/>
              <w:rPr>
                <w:rFonts w:ascii="Arial Narrow" w:hAnsi="Arial Narrow"/>
                <w:sz w:val="20"/>
              </w:rPr>
            </w:pPr>
            <w:r>
              <w:rPr>
                <w:rFonts w:ascii="Arial Narrow" w:hAnsi="Arial Narrow"/>
                <w:sz w:val="20"/>
              </w:rPr>
              <w:t>Caja Municipal de Ahorro y Crédito de Tacna</w:t>
            </w:r>
          </w:p>
        </w:tc>
      </w:tr>
      <w:tr w:rsidR="005749F3" w14:paraId="435A30C4" w14:textId="77777777">
        <w:tc>
          <w:tcPr>
            <w:tcW w:w="1952" w:type="dxa"/>
            <w:tcBorders>
              <w:top w:val="single" w:sz="4" w:space="0" w:color="auto"/>
              <w:left w:val="single" w:sz="4" w:space="0" w:color="auto"/>
              <w:bottom w:val="single" w:sz="4" w:space="0" w:color="auto"/>
              <w:right w:val="single" w:sz="4" w:space="0" w:color="auto"/>
            </w:tcBorders>
          </w:tcPr>
          <w:p w14:paraId="435A30C2" w14:textId="77777777" w:rsidR="005749F3" w:rsidRDefault="00FC1CC0">
            <w:pPr>
              <w:pStyle w:val="Piedepgina"/>
              <w:tabs>
                <w:tab w:val="left" w:pos="1914"/>
              </w:tabs>
              <w:jc w:val="center"/>
              <w:rPr>
                <w:rFonts w:ascii="Arial Narrow" w:hAnsi="Arial Narrow"/>
              </w:rPr>
            </w:pPr>
            <w:r>
              <w:rPr>
                <w:rFonts w:ascii="Arial Narrow" w:hAnsi="Arial Narrow"/>
              </w:rPr>
              <w:t>97</w:t>
            </w:r>
          </w:p>
        </w:tc>
        <w:tc>
          <w:tcPr>
            <w:tcW w:w="6088" w:type="dxa"/>
            <w:tcBorders>
              <w:top w:val="single" w:sz="4" w:space="0" w:color="auto"/>
              <w:left w:val="single" w:sz="4" w:space="0" w:color="auto"/>
              <w:bottom w:val="single" w:sz="4" w:space="0" w:color="auto"/>
              <w:right w:val="single" w:sz="4" w:space="0" w:color="auto"/>
            </w:tcBorders>
          </w:tcPr>
          <w:p w14:paraId="435A30C3" w14:textId="77777777" w:rsidR="005749F3" w:rsidRDefault="00FC1CC0">
            <w:pPr>
              <w:jc w:val="both"/>
              <w:rPr>
                <w:rFonts w:ascii="Arial Narrow" w:hAnsi="Arial Narrow"/>
                <w:sz w:val="20"/>
              </w:rPr>
            </w:pPr>
            <w:r>
              <w:rPr>
                <w:rFonts w:ascii="Arial Narrow" w:hAnsi="Arial Narrow"/>
                <w:sz w:val="20"/>
              </w:rPr>
              <w:t>Federación Peruana de Cajas Municipales de Ahorro y Crédito</w:t>
            </w:r>
          </w:p>
        </w:tc>
      </w:tr>
      <w:tr w:rsidR="005749F3" w14:paraId="435A30C7" w14:textId="77777777">
        <w:tc>
          <w:tcPr>
            <w:tcW w:w="1952" w:type="dxa"/>
            <w:tcBorders>
              <w:top w:val="single" w:sz="4" w:space="0" w:color="auto"/>
              <w:left w:val="single" w:sz="4" w:space="0" w:color="auto"/>
              <w:bottom w:val="single" w:sz="4" w:space="0" w:color="auto"/>
              <w:right w:val="single" w:sz="4" w:space="0" w:color="auto"/>
            </w:tcBorders>
          </w:tcPr>
          <w:p w14:paraId="435A30C5" w14:textId="77777777" w:rsidR="005749F3" w:rsidRDefault="00FC1CC0">
            <w:pPr>
              <w:pStyle w:val="Piedepgina"/>
              <w:tabs>
                <w:tab w:val="left" w:pos="1914"/>
              </w:tabs>
              <w:jc w:val="center"/>
              <w:rPr>
                <w:rFonts w:ascii="Arial Narrow" w:hAnsi="Arial Narrow"/>
              </w:rPr>
            </w:pPr>
            <w:r>
              <w:rPr>
                <w:rFonts w:ascii="Arial Narrow" w:hAnsi="Arial Narrow"/>
              </w:rPr>
              <w:t>98</w:t>
            </w:r>
          </w:p>
        </w:tc>
        <w:tc>
          <w:tcPr>
            <w:tcW w:w="6088" w:type="dxa"/>
            <w:tcBorders>
              <w:top w:val="single" w:sz="4" w:space="0" w:color="auto"/>
              <w:left w:val="single" w:sz="4" w:space="0" w:color="auto"/>
              <w:bottom w:val="single" w:sz="4" w:space="0" w:color="auto"/>
              <w:right w:val="single" w:sz="4" w:space="0" w:color="auto"/>
            </w:tcBorders>
          </w:tcPr>
          <w:p w14:paraId="435A30C6" w14:textId="77777777" w:rsidR="005749F3" w:rsidRDefault="00FC1CC0">
            <w:pPr>
              <w:jc w:val="both"/>
              <w:rPr>
                <w:rFonts w:ascii="Arial Narrow" w:hAnsi="Arial Narrow"/>
                <w:sz w:val="20"/>
              </w:rPr>
            </w:pPr>
            <w:r>
              <w:rPr>
                <w:rFonts w:ascii="Arial Narrow" w:hAnsi="Arial Narrow"/>
                <w:sz w:val="20"/>
              </w:rPr>
              <w:t>Fondo de Cajas Municipales de Ahorro y Crédito</w:t>
            </w:r>
          </w:p>
        </w:tc>
      </w:tr>
      <w:tr w:rsidR="005749F3" w14:paraId="435A30CA" w14:textId="77777777">
        <w:tc>
          <w:tcPr>
            <w:tcW w:w="1952" w:type="dxa"/>
            <w:tcBorders>
              <w:top w:val="single" w:sz="4" w:space="0" w:color="auto"/>
              <w:left w:val="single" w:sz="4" w:space="0" w:color="auto"/>
              <w:bottom w:val="single" w:sz="4" w:space="0" w:color="auto"/>
              <w:right w:val="single" w:sz="4" w:space="0" w:color="auto"/>
            </w:tcBorders>
          </w:tcPr>
          <w:p w14:paraId="435A30C8" w14:textId="77777777" w:rsidR="005749F3" w:rsidRDefault="00FC1CC0">
            <w:pPr>
              <w:pStyle w:val="Piedepgina"/>
              <w:tabs>
                <w:tab w:val="left" w:pos="1914"/>
              </w:tabs>
              <w:jc w:val="center"/>
              <w:rPr>
                <w:rFonts w:ascii="Arial Narrow" w:hAnsi="Arial Narrow"/>
              </w:rPr>
            </w:pPr>
            <w:r>
              <w:rPr>
                <w:rFonts w:ascii="Arial Narrow" w:hAnsi="Arial Narrow"/>
              </w:rPr>
              <w:t>99</w:t>
            </w:r>
          </w:p>
        </w:tc>
        <w:tc>
          <w:tcPr>
            <w:tcW w:w="6088" w:type="dxa"/>
            <w:tcBorders>
              <w:top w:val="single" w:sz="4" w:space="0" w:color="auto"/>
              <w:left w:val="single" w:sz="4" w:space="0" w:color="auto"/>
              <w:bottom w:val="single" w:sz="4" w:space="0" w:color="auto"/>
              <w:right w:val="single" w:sz="4" w:space="0" w:color="auto"/>
            </w:tcBorders>
          </w:tcPr>
          <w:p w14:paraId="435A30C9" w14:textId="77777777" w:rsidR="005749F3" w:rsidRDefault="00FC1CC0">
            <w:pPr>
              <w:jc w:val="both"/>
              <w:rPr>
                <w:rFonts w:ascii="Arial Narrow" w:hAnsi="Arial Narrow"/>
                <w:sz w:val="20"/>
              </w:rPr>
            </w:pPr>
            <w:r>
              <w:rPr>
                <w:rFonts w:ascii="Arial Narrow" w:hAnsi="Arial Narrow"/>
                <w:sz w:val="20"/>
              </w:rPr>
              <w:t>Cajas Municipales de ahorro y Crédito en Liquidación</w:t>
            </w:r>
          </w:p>
        </w:tc>
      </w:tr>
    </w:tbl>
    <w:p w14:paraId="435A30CB" w14:textId="77777777" w:rsidR="005749F3" w:rsidRDefault="005749F3">
      <w:pPr>
        <w:pStyle w:val="spc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rPr>
          <w:rFonts w:ascii="Arial Narrow" w:hAnsi="Arial Narrow"/>
          <w:sz w:val="20"/>
        </w:rPr>
      </w:pPr>
    </w:p>
    <w:tbl>
      <w:tblPr>
        <w:tblW w:w="8040" w:type="dxa"/>
        <w:tblInd w:w="670" w:type="dxa"/>
        <w:tblLayout w:type="fixed"/>
        <w:tblCellMar>
          <w:left w:w="70" w:type="dxa"/>
          <w:right w:w="70" w:type="dxa"/>
        </w:tblCellMar>
        <w:tblLook w:val="04A0" w:firstRow="1" w:lastRow="0" w:firstColumn="1" w:lastColumn="0" w:noHBand="0" w:noVBand="1"/>
      </w:tblPr>
      <w:tblGrid>
        <w:gridCol w:w="1952"/>
        <w:gridCol w:w="6088"/>
      </w:tblGrid>
      <w:tr w:rsidR="005749F3" w14:paraId="435A30CE" w14:textId="77777777">
        <w:tc>
          <w:tcPr>
            <w:tcW w:w="1952" w:type="dxa"/>
            <w:tcBorders>
              <w:top w:val="single" w:sz="4" w:space="0" w:color="auto"/>
              <w:left w:val="single" w:sz="4" w:space="0" w:color="auto"/>
              <w:bottom w:val="single" w:sz="4" w:space="0" w:color="auto"/>
              <w:right w:val="single" w:sz="4" w:space="0" w:color="auto"/>
            </w:tcBorders>
          </w:tcPr>
          <w:p w14:paraId="435A30CC" w14:textId="77777777" w:rsidR="005749F3" w:rsidRDefault="00FC1CC0">
            <w:pPr>
              <w:pStyle w:val="Ttulo6"/>
              <w:spacing w:line="240" w:lineRule="auto"/>
              <w:jc w:val="center"/>
              <w:rPr>
                <w:rFonts w:ascii="Arial Narrow" w:hAnsi="Arial Narrow"/>
                <w:sz w:val="20"/>
              </w:rPr>
            </w:pPr>
            <w:r>
              <w:rPr>
                <w:rFonts w:ascii="Arial Narrow" w:hAnsi="Arial Narrow"/>
                <w:sz w:val="20"/>
              </w:rPr>
              <w:t>CÓDIGO</w:t>
            </w:r>
          </w:p>
        </w:tc>
        <w:tc>
          <w:tcPr>
            <w:tcW w:w="6088" w:type="dxa"/>
            <w:tcBorders>
              <w:top w:val="single" w:sz="4" w:space="0" w:color="auto"/>
              <w:left w:val="single" w:sz="4" w:space="0" w:color="auto"/>
              <w:bottom w:val="single" w:sz="4" w:space="0" w:color="auto"/>
              <w:right w:val="single" w:sz="4" w:space="0" w:color="auto"/>
            </w:tcBorders>
          </w:tcPr>
          <w:p w14:paraId="435A30CD" w14:textId="77777777" w:rsidR="005749F3" w:rsidRDefault="00FC1CC0">
            <w:pPr>
              <w:pStyle w:val="Ttulo6"/>
              <w:spacing w:line="240" w:lineRule="auto"/>
              <w:rPr>
                <w:rFonts w:ascii="Arial Narrow" w:hAnsi="Arial Narrow"/>
                <w:b w:val="0"/>
                <w:sz w:val="20"/>
              </w:rPr>
            </w:pPr>
            <w:r>
              <w:rPr>
                <w:rFonts w:ascii="Arial Narrow" w:hAnsi="Arial Narrow"/>
                <w:sz w:val="20"/>
              </w:rPr>
              <w:t>CAJAS RURALES DE AHORRO Y CRÉDITO: 04</w:t>
            </w:r>
            <w:r>
              <w:rPr>
                <w:rStyle w:val="Refdenotaalpie"/>
                <w:rFonts w:ascii="Arial Narrow" w:hAnsi="Arial Narrow"/>
                <w:sz w:val="20"/>
              </w:rPr>
              <w:footnoteReference w:id="25"/>
            </w:r>
          </w:p>
        </w:tc>
      </w:tr>
      <w:tr w:rsidR="005749F3" w14:paraId="435A30D1" w14:textId="77777777">
        <w:tc>
          <w:tcPr>
            <w:tcW w:w="1952" w:type="dxa"/>
            <w:tcBorders>
              <w:top w:val="single" w:sz="4" w:space="0" w:color="auto"/>
              <w:left w:val="single" w:sz="4" w:space="0" w:color="auto"/>
              <w:bottom w:val="single" w:sz="4" w:space="0" w:color="auto"/>
              <w:right w:val="single" w:sz="4" w:space="0" w:color="auto"/>
            </w:tcBorders>
          </w:tcPr>
          <w:p w14:paraId="435A30CF" w14:textId="77777777" w:rsidR="005749F3" w:rsidRDefault="00FC1CC0">
            <w:pPr>
              <w:pStyle w:val="Piedepgina"/>
              <w:tabs>
                <w:tab w:val="left" w:pos="1914"/>
              </w:tabs>
              <w:jc w:val="center"/>
              <w:rPr>
                <w:rFonts w:ascii="Arial Narrow" w:hAnsi="Arial Narrow"/>
              </w:rPr>
            </w:pPr>
            <w:r>
              <w:rPr>
                <w:rFonts w:ascii="Arial Narrow" w:hAnsi="Arial Narrow"/>
              </w:rPr>
              <w:t>05</w:t>
            </w:r>
          </w:p>
        </w:tc>
        <w:tc>
          <w:tcPr>
            <w:tcW w:w="6088" w:type="dxa"/>
            <w:tcBorders>
              <w:top w:val="single" w:sz="4" w:space="0" w:color="auto"/>
              <w:left w:val="single" w:sz="4" w:space="0" w:color="auto"/>
              <w:bottom w:val="single" w:sz="4" w:space="0" w:color="auto"/>
              <w:right w:val="single" w:sz="4" w:space="0" w:color="auto"/>
            </w:tcBorders>
          </w:tcPr>
          <w:p w14:paraId="435A30D0" w14:textId="77777777" w:rsidR="005749F3" w:rsidRDefault="00FC1CC0">
            <w:pPr>
              <w:jc w:val="both"/>
              <w:rPr>
                <w:rFonts w:ascii="Arial Narrow" w:hAnsi="Arial Narrow"/>
                <w:sz w:val="20"/>
              </w:rPr>
            </w:pPr>
            <w:r>
              <w:rPr>
                <w:rStyle w:val="Refdenotaalpie"/>
                <w:rFonts w:ascii="Arial Narrow" w:hAnsi="Arial Narrow"/>
                <w:sz w:val="20"/>
              </w:rPr>
              <w:footnoteReference w:id="26"/>
            </w:r>
          </w:p>
        </w:tc>
      </w:tr>
      <w:tr w:rsidR="005749F3" w14:paraId="435A30D4" w14:textId="77777777">
        <w:tc>
          <w:tcPr>
            <w:tcW w:w="1952" w:type="dxa"/>
            <w:tcBorders>
              <w:top w:val="single" w:sz="4" w:space="0" w:color="auto"/>
              <w:left w:val="single" w:sz="4" w:space="0" w:color="auto"/>
              <w:bottom w:val="single" w:sz="4" w:space="0" w:color="auto"/>
              <w:right w:val="single" w:sz="4" w:space="0" w:color="auto"/>
            </w:tcBorders>
          </w:tcPr>
          <w:p w14:paraId="435A30D2" w14:textId="77777777" w:rsidR="005749F3" w:rsidRDefault="00FC1CC0">
            <w:pPr>
              <w:pStyle w:val="Piedepgina"/>
              <w:tabs>
                <w:tab w:val="left" w:pos="1914"/>
              </w:tabs>
              <w:jc w:val="center"/>
              <w:rPr>
                <w:rFonts w:ascii="Arial Narrow" w:hAnsi="Arial Narrow"/>
              </w:rPr>
            </w:pPr>
            <w:r>
              <w:rPr>
                <w:rFonts w:ascii="Arial Narrow" w:hAnsi="Arial Narrow"/>
              </w:rPr>
              <w:lastRenderedPageBreak/>
              <w:t>06</w:t>
            </w:r>
          </w:p>
        </w:tc>
        <w:tc>
          <w:tcPr>
            <w:tcW w:w="6088" w:type="dxa"/>
            <w:tcBorders>
              <w:top w:val="single" w:sz="4" w:space="0" w:color="auto"/>
              <w:left w:val="single" w:sz="4" w:space="0" w:color="auto"/>
              <w:bottom w:val="single" w:sz="4" w:space="0" w:color="auto"/>
              <w:right w:val="single" w:sz="4" w:space="0" w:color="auto"/>
            </w:tcBorders>
          </w:tcPr>
          <w:p w14:paraId="435A30D3" w14:textId="77777777" w:rsidR="005749F3" w:rsidRDefault="00FC1CC0">
            <w:pPr>
              <w:jc w:val="both"/>
              <w:rPr>
                <w:rFonts w:ascii="Arial Narrow" w:hAnsi="Arial Narrow"/>
                <w:sz w:val="20"/>
              </w:rPr>
            </w:pPr>
            <w:r>
              <w:rPr>
                <w:rStyle w:val="Refdenotaalpie"/>
                <w:rFonts w:ascii="Arial Narrow" w:hAnsi="Arial Narrow"/>
                <w:sz w:val="20"/>
              </w:rPr>
              <w:footnoteReference w:id="27"/>
            </w:r>
          </w:p>
        </w:tc>
      </w:tr>
      <w:tr w:rsidR="005749F3" w14:paraId="435A30D7" w14:textId="77777777">
        <w:tc>
          <w:tcPr>
            <w:tcW w:w="1952" w:type="dxa"/>
            <w:tcBorders>
              <w:top w:val="single" w:sz="4" w:space="0" w:color="auto"/>
              <w:left w:val="single" w:sz="4" w:space="0" w:color="auto"/>
              <w:bottom w:val="single" w:sz="4" w:space="0" w:color="auto"/>
              <w:right w:val="single" w:sz="4" w:space="0" w:color="auto"/>
            </w:tcBorders>
          </w:tcPr>
          <w:p w14:paraId="435A30D5" w14:textId="77777777" w:rsidR="005749F3" w:rsidRDefault="00FC1CC0">
            <w:pPr>
              <w:pStyle w:val="Piedepgina"/>
              <w:tabs>
                <w:tab w:val="left" w:pos="1914"/>
              </w:tabs>
              <w:jc w:val="center"/>
              <w:rPr>
                <w:rFonts w:ascii="Arial Narrow" w:hAnsi="Arial Narrow"/>
              </w:rPr>
            </w:pPr>
            <w:r>
              <w:rPr>
                <w:rFonts w:ascii="Arial Narrow" w:hAnsi="Arial Narrow"/>
              </w:rPr>
              <w:t>07</w:t>
            </w:r>
          </w:p>
        </w:tc>
        <w:tc>
          <w:tcPr>
            <w:tcW w:w="6088" w:type="dxa"/>
            <w:tcBorders>
              <w:top w:val="single" w:sz="4" w:space="0" w:color="auto"/>
              <w:left w:val="single" w:sz="4" w:space="0" w:color="auto"/>
              <w:bottom w:val="single" w:sz="4" w:space="0" w:color="auto"/>
              <w:right w:val="single" w:sz="4" w:space="0" w:color="auto"/>
            </w:tcBorders>
          </w:tcPr>
          <w:p w14:paraId="435A30D6" w14:textId="77777777" w:rsidR="005749F3" w:rsidRDefault="00FC1CC0">
            <w:pPr>
              <w:jc w:val="both"/>
              <w:rPr>
                <w:rFonts w:ascii="Arial Narrow" w:hAnsi="Arial Narrow"/>
                <w:sz w:val="20"/>
              </w:rPr>
            </w:pPr>
            <w:r>
              <w:rPr>
                <w:rStyle w:val="Refdenotaalpie"/>
                <w:rFonts w:ascii="Arial Narrow" w:hAnsi="Arial Narrow"/>
                <w:sz w:val="20"/>
              </w:rPr>
              <w:footnoteReference w:id="28"/>
            </w:r>
          </w:p>
        </w:tc>
      </w:tr>
      <w:tr w:rsidR="005749F3" w14:paraId="435A30DA" w14:textId="77777777">
        <w:tc>
          <w:tcPr>
            <w:tcW w:w="1952" w:type="dxa"/>
            <w:tcBorders>
              <w:top w:val="single" w:sz="4" w:space="0" w:color="auto"/>
              <w:left w:val="single" w:sz="4" w:space="0" w:color="auto"/>
              <w:bottom w:val="single" w:sz="4" w:space="0" w:color="auto"/>
              <w:right w:val="single" w:sz="4" w:space="0" w:color="auto"/>
            </w:tcBorders>
          </w:tcPr>
          <w:p w14:paraId="435A30D8" w14:textId="77777777" w:rsidR="005749F3" w:rsidRDefault="00FC1CC0">
            <w:pPr>
              <w:pStyle w:val="Piedepgina"/>
              <w:tabs>
                <w:tab w:val="left" w:pos="1914"/>
              </w:tabs>
              <w:jc w:val="center"/>
              <w:rPr>
                <w:rFonts w:ascii="Arial Narrow" w:hAnsi="Arial Narrow"/>
              </w:rPr>
            </w:pPr>
            <w:r>
              <w:rPr>
                <w:rFonts w:ascii="Arial Narrow" w:hAnsi="Arial Narrow"/>
              </w:rPr>
              <w:t>09</w:t>
            </w:r>
          </w:p>
        </w:tc>
        <w:tc>
          <w:tcPr>
            <w:tcW w:w="6088" w:type="dxa"/>
            <w:tcBorders>
              <w:top w:val="single" w:sz="4" w:space="0" w:color="auto"/>
              <w:left w:val="single" w:sz="4" w:space="0" w:color="auto"/>
              <w:bottom w:val="single" w:sz="4" w:space="0" w:color="auto"/>
              <w:right w:val="single" w:sz="4" w:space="0" w:color="auto"/>
            </w:tcBorders>
          </w:tcPr>
          <w:p w14:paraId="435A30D9" w14:textId="77777777" w:rsidR="005749F3" w:rsidRDefault="00FC1CC0">
            <w:pPr>
              <w:jc w:val="both"/>
              <w:rPr>
                <w:rFonts w:ascii="Arial Narrow" w:hAnsi="Arial Narrow"/>
                <w:sz w:val="20"/>
              </w:rPr>
            </w:pPr>
            <w:r>
              <w:rPr>
                <w:rStyle w:val="Refdenotaalpie"/>
                <w:rFonts w:ascii="Arial Narrow" w:hAnsi="Arial Narrow"/>
                <w:sz w:val="20"/>
              </w:rPr>
              <w:footnoteReference w:id="29"/>
            </w:r>
          </w:p>
        </w:tc>
      </w:tr>
      <w:tr w:rsidR="005749F3" w14:paraId="435A30DD" w14:textId="77777777">
        <w:tc>
          <w:tcPr>
            <w:tcW w:w="1952" w:type="dxa"/>
            <w:tcBorders>
              <w:top w:val="single" w:sz="4" w:space="0" w:color="auto"/>
              <w:left w:val="single" w:sz="4" w:space="0" w:color="auto"/>
              <w:bottom w:val="single" w:sz="4" w:space="0" w:color="auto"/>
              <w:right w:val="single" w:sz="4" w:space="0" w:color="auto"/>
            </w:tcBorders>
          </w:tcPr>
          <w:p w14:paraId="435A30DB" w14:textId="77777777" w:rsidR="005749F3" w:rsidRDefault="00FC1CC0">
            <w:pPr>
              <w:pStyle w:val="Piedepgina"/>
              <w:tabs>
                <w:tab w:val="left" w:pos="1914"/>
              </w:tabs>
              <w:jc w:val="center"/>
              <w:rPr>
                <w:rFonts w:ascii="Arial Narrow" w:hAnsi="Arial Narrow"/>
              </w:rPr>
            </w:pPr>
            <w:r>
              <w:rPr>
                <w:rFonts w:ascii="Arial Narrow" w:hAnsi="Arial Narrow"/>
              </w:rPr>
              <w:t>12</w:t>
            </w:r>
          </w:p>
        </w:tc>
        <w:tc>
          <w:tcPr>
            <w:tcW w:w="6088" w:type="dxa"/>
            <w:tcBorders>
              <w:top w:val="single" w:sz="4" w:space="0" w:color="auto"/>
              <w:left w:val="single" w:sz="4" w:space="0" w:color="auto"/>
              <w:bottom w:val="single" w:sz="4" w:space="0" w:color="auto"/>
              <w:right w:val="single" w:sz="4" w:space="0" w:color="auto"/>
            </w:tcBorders>
          </w:tcPr>
          <w:p w14:paraId="435A30DC" w14:textId="77777777" w:rsidR="005749F3" w:rsidRDefault="00FC1CC0">
            <w:pPr>
              <w:jc w:val="both"/>
              <w:rPr>
                <w:rFonts w:ascii="Arial Narrow" w:hAnsi="Arial Narrow"/>
                <w:sz w:val="20"/>
              </w:rPr>
            </w:pPr>
            <w:r>
              <w:rPr>
                <w:rStyle w:val="Refdenotaalpie"/>
                <w:rFonts w:ascii="Arial Narrow" w:hAnsi="Arial Narrow"/>
                <w:sz w:val="20"/>
              </w:rPr>
              <w:footnoteReference w:id="30"/>
            </w:r>
            <w:r>
              <w:rPr>
                <w:rFonts w:ascii="Arial Narrow" w:hAnsi="Arial Narrow"/>
                <w:sz w:val="20"/>
              </w:rPr>
              <w:t xml:space="preserve">  </w:t>
            </w:r>
          </w:p>
        </w:tc>
      </w:tr>
      <w:tr w:rsidR="005749F3" w14:paraId="435A30E0" w14:textId="77777777">
        <w:tc>
          <w:tcPr>
            <w:tcW w:w="1952" w:type="dxa"/>
            <w:tcBorders>
              <w:top w:val="single" w:sz="4" w:space="0" w:color="auto"/>
              <w:left w:val="single" w:sz="4" w:space="0" w:color="auto"/>
              <w:bottom w:val="single" w:sz="4" w:space="0" w:color="auto"/>
              <w:right w:val="single" w:sz="4" w:space="0" w:color="auto"/>
            </w:tcBorders>
          </w:tcPr>
          <w:p w14:paraId="435A30DE" w14:textId="77777777" w:rsidR="005749F3" w:rsidRDefault="00FC1CC0">
            <w:pPr>
              <w:pStyle w:val="Piedepgina"/>
              <w:tabs>
                <w:tab w:val="left" w:pos="1914"/>
              </w:tabs>
              <w:jc w:val="center"/>
              <w:rPr>
                <w:rFonts w:ascii="Arial Narrow" w:hAnsi="Arial Narrow"/>
              </w:rPr>
            </w:pPr>
            <w:r>
              <w:rPr>
                <w:rFonts w:ascii="Arial Narrow" w:hAnsi="Arial Narrow"/>
              </w:rPr>
              <w:t>14</w:t>
            </w:r>
          </w:p>
        </w:tc>
        <w:tc>
          <w:tcPr>
            <w:tcW w:w="6088" w:type="dxa"/>
            <w:tcBorders>
              <w:top w:val="single" w:sz="4" w:space="0" w:color="auto"/>
              <w:left w:val="single" w:sz="4" w:space="0" w:color="auto"/>
              <w:bottom w:val="single" w:sz="4" w:space="0" w:color="auto"/>
              <w:right w:val="single" w:sz="4" w:space="0" w:color="auto"/>
            </w:tcBorders>
          </w:tcPr>
          <w:p w14:paraId="435A30DF" w14:textId="77777777" w:rsidR="005749F3" w:rsidRDefault="00FC1CC0">
            <w:pPr>
              <w:jc w:val="both"/>
              <w:rPr>
                <w:rFonts w:ascii="Arial Narrow" w:hAnsi="Arial Narrow"/>
                <w:sz w:val="20"/>
              </w:rPr>
            </w:pPr>
            <w:r>
              <w:rPr>
                <w:rFonts w:ascii="Arial Narrow" w:hAnsi="Arial Narrow"/>
                <w:sz w:val="20"/>
              </w:rPr>
              <w:t xml:space="preserve">Caja Rural de Ahorro y Crédito PRYMERA </w:t>
            </w:r>
          </w:p>
        </w:tc>
      </w:tr>
      <w:tr w:rsidR="005749F3" w14:paraId="435A30E3" w14:textId="77777777">
        <w:tc>
          <w:tcPr>
            <w:tcW w:w="1952" w:type="dxa"/>
            <w:tcBorders>
              <w:top w:val="single" w:sz="4" w:space="0" w:color="auto"/>
              <w:left w:val="single" w:sz="4" w:space="0" w:color="auto"/>
              <w:bottom w:val="single" w:sz="4" w:space="0" w:color="auto"/>
              <w:right w:val="single" w:sz="4" w:space="0" w:color="auto"/>
            </w:tcBorders>
          </w:tcPr>
          <w:p w14:paraId="435A30E1" w14:textId="77777777" w:rsidR="005749F3" w:rsidRDefault="00FC1CC0">
            <w:pPr>
              <w:pStyle w:val="Piedepgina"/>
              <w:tabs>
                <w:tab w:val="left" w:pos="1914"/>
              </w:tabs>
              <w:jc w:val="center"/>
              <w:rPr>
                <w:rFonts w:ascii="Arial Narrow" w:hAnsi="Arial Narrow"/>
              </w:rPr>
            </w:pPr>
            <w:r>
              <w:rPr>
                <w:rFonts w:ascii="Arial Narrow" w:hAnsi="Arial Narrow"/>
              </w:rPr>
              <w:t>15</w:t>
            </w:r>
          </w:p>
        </w:tc>
        <w:tc>
          <w:tcPr>
            <w:tcW w:w="6088" w:type="dxa"/>
            <w:tcBorders>
              <w:top w:val="single" w:sz="4" w:space="0" w:color="auto"/>
              <w:left w:val="single" w:sz="4" w:space="0" w:color="auto"/>
              <w:bottom w:val="single" w:sz="4" w:space="0" w:color="auto"/>
              <w:right w:val="single" w:sz="4" w:space="0" w:color="auto"/>
            </w:tcBorders>
          </w:tcPr>
          <w:p w14:paraId="435A30E2" w14:textId="77777777" w:rsidR="005749F3" w:rsidRDefault="00FC1CC0">
            <w:pPr>
              <w:jc w:val="both"/>
              <w:rPr>
                <w:rFonts w:ascii="Arial Narrow" w:hAnsi="Arial Narrow"/>
                <w:sz w:val="20"/>
              </w:rPr>
            </w:pPr>
            <w:r>
              <w:rPr>
                <w:rFonts w:ascii="Arial Narrow" w:hAnsi="Arial Narrow"/>
                <w:sz w:val="20"/>
              </w:rPr>
              <w:t xml:space="preserve">Caja Rural de Ahorro y Crédito Los Andes </w:t>
            </w:r>
          </w:p>
        </w:tc>
      </w:tr>
      <w:tr w:rsidR="005749F3" w14:paraId="435A30E6" w14:textId="77777777">
        <w:tc>
          <w:tcPr>
            <w:tcW w:w="1952" w:type="dxa"/>
            <w:tcBorders>
              <w:top w:val="single" w:sz="4" w:space="0" w:color="auto"/>
              <w:left w:val="single" w:sz="4" w:space="0" w:color="auto"/>
              <w:bottom w:val="single" w:sz="4" w:space="0" w:color="auto"/>
              <w:right w:val="single" w:sz="4" w:space="0" w:color="auto"/>
            </w:tcBorders>
          </w:tcPr>
          <w:p w14:paraId="435A30E4" w14:textId="77777777" w:rsidR="005749F3" w:rsidRDefault="00FC1CC0">
            <w:pPr>
              <w:pStyle w:val="Piedepgina"/>
              <w:tabs>
                <w:tab w:val="left" w:pos="1914"/>
              </w:tabs>
              <w:jc w:val="center"/>
              <w:rPr>
                <w:rFonts w:ascii="Arial Narrow" w:hAnsi="Arial Narrow"/>
              </w:rPr>
            </w:pPr>
            <w:r>
              <w:rPr>
                <w:rFonts w:ascii="Arial Narrow" w:hAnsi="Arial Narrow"/>
              </w:rPr>
              <w:t>16</w:t>
            </w:r>
          </w:p>
        </w:tc>
        <w:tc>
          <w:tcPr>
            <w:tcW w:w="6088" w:type="dxa"/>
            <w:tcBorders>
              <w:top w:val="single" w:sz="4" w:space="0" w:color="auto"/>
              <w:left w:val="single" w:sz="4" w:space="0" w:color="auto"/>
              <w:bottom w:val="single" w:sz="4" w:space="0" w:color="auto"/>
              <w:right w:val="single" w:sz="4" w:space="0" w:color="auto"/>
            </w:tcBorders>
          </w:tcPr>
          <w:p w14:paraId="435A30E5" w14:textId="77777777" w:rsidR="005749F3" w:rsidRDefault="00FC1CC0">
            <w:pPr>
              <w:jc w:val="both"/>
              <w:rPr>
                <w:rFonts w:ascii="Arial Narrow" w:hAnsi="Arial Narrow"/>
                <w:sz w:val="20"/>
              </w:rPr>
            </w:pPr>
            <w:r>
              <w:rPr>
                <w:rFonts w:ascii="Arial Narrow" w:hAnsi="Arial Narrow"/>
                <w:sz w:val="20"/>
              </w:rPr>
              <w:t>Caja Rural de Ahorro y Crédito INCASUR</w:t>
            </w:r>
          </w:p>
        </w:tc>
      </w:tr>
      <w:tr w:rsidR="005749F3" w14:paraId="435A30E9" w14:textId="77777777">
        <w:tc>
          <w:tcPr>
            <w:tcW w:w="1952" w:type="dxa"/>
            <w:tcBorders>
              <w:top w:val="single" w:sz="4" w:space="0" w:color="auto"/>
              <w:left w:val="single" w:sz="4" w:space="0" w:color="auto"/>
              <w:bottom w:val="single" w:sz="4" w:space="0" w:color="auto"/>
              <w:right w:val="single" w:sz="4" w:space="0" w:color="auto"/>
            </w:tcBorders>
          </w:tcPr>
          <w:p w14:paraId="435A30E7" w14:textId="77777777" w:rsidR="005749F3" w:rsidRDefault="00FC1CC0">
            <w:pPr>
              <w:pStyle w:val="Piedepgina"/>
              <w:tabs>
                <w:tab w:val="left" w:pos="1914"/>
              </w:tabs>
              <w:jc w:val="center"/>
              <w:rPr>
                <w:rFonts w:ascii="Arial Narrow" w:hAnsi="Arial Narrow"/>
              </w:rPr>
            </w:pPr>
            <w:r>
              <w:rPr>
                <w:rFonts w:ascii="Arial Narrow" w:hAnsi="Arial Narrow"/>
              </w:rPr>
              <w:t>17</w:t>
            </w:r>
          </w:p>
        </w:tc>
        <w:tc>
          <w:tcPr>
            <w:tcW w:w="6088" w:type="dxa"/>
            <w:tcBorders>
              <w:top w:val="single" w:sz="4" w:space="0" w:color="auto"/>
              <w:left w:val="single" w:sz="4" w:space="0" w:color="auto"/>
              <w:bottom w:val="single" w:sz="4" w:space="0" w:color="auto"/>
              <w:right w:val="single" w:sz="4" w:space="0" w:color="auto"/>
            </w:tcBorders>
          </w:tcPr>
          <w:p w14:paraId="435A30E8" w14:textId="77777777" w:rsidR="005749F3" w:rsidRDefault="00FC1CC0">
            <w:pPr>
              <w:jc w:val="both"/>
              <w:rPr>
                <w:rFonts w:ascii="Arial Narrow" w:hAnsi="Arial Narrow"/>
                <w:sz w:val="20"/>
              </w:rPr>
            </w:pPr>
            <w:r>
              <w:rPr>
                <w:rFonts w:ascii="Arial Narrow" w:hAnsi="Arial Narrow"/>
                <w:sz w:val="20"/>
              </w:rPr>
              <w:t>Caja Rural de Ahorro y Crédito del CENTRO</w:t>
            </w:r>
          </w:p>
        </w:tc>
      </w:tr>
      <w:tr w:rsidR="005749F3" w14:paraId="435A30EC" w14:textId="77777777">
        <w:tc>
          <w:tcPr>
            <w:tcW w:w="1952" w:type="dxa"/>
            <w:tcBorders>
              <w:top w:val="single" w:sz="4" w:space="0" w:color="auto"/>
              <w:left w:val="single" w:sz="4" w:space="0" w:color="auto"/>
              <w:bottom w:val="single" w:sz="4" w:space="0" w:color="auto"/>
              <w:right w:val="single" w:sz="4" w:space="0" w:color="auto"/>
            </w:tcBorders>
          </w:tcPr>
          <w:p w14:paraId="435A30EA" w14:textId="77777777" w:rsidR="005749F3" w:rsidRDefault="00FC1CC0">
            <w:pPr>
              <w:pStyle w:val="Piedepgina"/>
              <w:tabs>
                <w:tab w:val="left" w:pos="1914"/>
              </w:tabs>
              <w:jc w:val="center"/>
              <w:rPr>
                <w:rFonts w:ascii="Arial Narrow" w:hAnsi="Arial Narrow"/>
              </w:rPr>
            </w:pPr>
            <w:r>
              <w:rPr>
                <w:rFonts w:ascii="Arial Narrow" w:hAnsi="Arial Narrow"/>
              </w:rPr>
              <w:t>18</w:t>
            </w:r>
          </w:p>
        </w:tc>
        <w:tc>
          <w:tcPr>
            <w:tcW w:w="6088" w:type="dxa"/>
            <w:tcBorders>
              <w:top w:val="single" w:sz="4" w:space="0" w:color="auto"/>
              <w:left w:val="single" w:sz="4" w:space="0" w:color="auto"/>
              <w:bottom w:val="single" w:sz="4" w:space="0" w:color="auto"/>
              <w:right w:val="single" w:sz="4" w:space="0" w:color="auto"/>
            </w:tcBorders>
          </w:tcPr>
          <w:p w14:paraId="435A30EB" w14:textId="2C47DD20" w:rsidR="005749F3" w:rsidRDefault="00FC1CC0">
            <w:pPr>
              <w:jc w:val="both"/>
              <w:rPr>
                <w:rFonts w:ascii="Arial Narrow" w:hAnsi="Arial Narrow"/>
                <w:sz w:val="20"/>
              </w:rPr>
            </w:pPr>
            <w:r>
              <w:rPr>
                <w:rFonts w:ascii="Arial Narrow" w:hAnsi="Arial Narrow"/>
                <w:sz w:val="20"/>
              </w:rPr>
              <w:t xml:space="preserve">Caja Rural de Ahorro y Crédito Cencosud </w:t>
            </w:r>
            <w:proofErr w:type="spellStart"/>
            <w:r>
              <w:rPr>
                <w:rFonts w:ascii="Arial Narrow" w:hAnsi="Arial Narrow"/>
                <w:sz w:val="20"/>
              </w:rPr>
              <w:t>Scotia</w:t>
            </w:r>
            <w:proofErr w:type="spellEnd"/>
            <w:r>
              <w:rPr>
                <w:rFonts w:ascii="Arial Narrow" w:hAnsi="Arial Narrow"/>
                <w:sz w:val="20"/>
              </w:rPr>
              <w:t xml:space="preserve"> </w:t>
            </w:r>
            <w:r>
              <w:rPr>
                <w:rFonts w:ascii="Arial Narrow" w:hAnsi="Arial Narrow"/>
                <w:sz w:val="20"/>
              </w:rPr>
              <w:t xml:space="preserve">Perú S.A. </w:t>
            </w:r>
            <w:r>
              <w:rPr>
                <w:rStyle w:val="Refdenotaalpie"/>
                <w:rFonts w:ascii="Arial Narrow" w:hAnsi="Arial Narrow"/>
                <w:sz w:val="20"/>
              </w:rPr>
              <w:footnoteReference w:id="31"/>
            </w:r>
          </w:p>
        </w:tc>
      </w:tr>
      <w:tr w:rsidR="005749F3" w14:paraId="435A30EF" w14:textId="77777777">
        <w:tc>
          <w:tcPr>
            <w:tcW w:w="1952" w:type="dxa"/>
            <w:tcBorders>
              <w:top w:val="single" w:sz="4" w:space="0" w:color="auto"/>
              <w:left w:val="single" w:sz="4" w:space="0" w:color="auto"/>
              <w:bottom w:val="single" w:sz="4" w:space="0" w:color="auto"/>
              <w:right w:val="single" w:sz="4" w:space="0" w:color="auto"/>
            </w:tcBorders>
          </w:tcPr>
          <w:p w14:paraId="435A30ED" w14:textId="77777777" w:rsidR="005749F3" w:rsidRDefault="00FC1CC0">
            <w:pPr>
              <w:pStyle w:val="Piedepgina"/>
              <w:tabs>
                <w:tab w:val="left" w:pos="1914"/>
              </w:tabs>
              <w:jc w:val="center"/>
              <w:rPr>
                <w:rFonts w:ascii="Arial Narrow" w:hAnsi="Arial Narrow"/>
              </w:rPr>
            </w:pPr>
            <w:r>
              <w:rPr>
                <w:rFonts w:ascii="Arial Narrow" w:hAnsi="Arial Narrow"/>
              </w:rPr>
              <w:t>99</w:t>
            </w:r>
          </w:p>
        </w:tc>
        <w:tc>
          <w:tcPr>
            <w:tcW w:w="6088" w:type="dxa"/>
            <w:tcBorders>
              <w:top w:val="single" w:sz="4" w:space="0" w:color="auto"/>
              <w:left w:val="single" w:sz="4" w:space="0" w:color="auto"/>
              <w:bottom w:val="single" w:sz="4" w:space="0" w:color="auto"/>
              <w:right w:val="single" w:sz="4" w:space="0" w:color="auto"/>
            </w:tcBorders>
          </w:tcPr>
          <w:p w14:paraId="435A30EE" w14:textId="77777777" w:rsidR="005749F3" w:rsidRDefault="00FC1CC0">
            <w:pPr>
              <w:jc w:val="both"/>
              <w:rPr>
                <w:rFonts w:ascii="Arial Narrow" w:hAnsi="Arial Narrow"/>
                <w:sz w:val="20"/>
              </w:rPr>
            </w:pPr>
            <w:r>
              <w:rPr>
                <w:rFonts w:ascii="Arial Narrow" w:hAnsi="Arial Narrow"/>
                <w:sz w:val="20"/>
              </w:rPr>
              <w:t>Cajas Rurales de ahorro y Crédito en Liquidación</w:t>
            </w:r>
          </w:p>
        </w:tc>
      </w:tr>
    </w:tbl>
    <w:p w14:paraId="435A30F0" w14:textId="77777777" w:rsidR="005749F3" w:rsidRDefault="005749F3">
      <w:pPr>
        <w:pStyle w:val="spc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rPr>
          <w:rFonts w:ascii="Arial Narrow" w:hAnsi="Arial Narrow"/>
          <w:sz w:val="20"/>
        </w:rPr>
      </w:pPr>
    </w:p>
    <w:p w14:paraId="435A30F1" w14:textId="77777777" w:rsidR="005749F3" w:rsidRDefault="005749F3">
      <w:pPr>
        <w:pStyle w:val="spc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rPr>
          <w:rFonts w:ascii="Arial Narrow" w:hAnsi="Arial Narrow"/>
          <w:sz w:val="20"/>
        </w:rPr>
      </w:pPr>
    </w:p>
    <w:tbl>
      <w:tblPr>
        <w:tblW w:w="8040" w:type="dxa"/>
        <w:tblInd w:w="670" w:type="dxa"/>
        <w:tblLayout w:type="fixed"/>
        <w:tblCellMar>
          <w:left w:w="70" w:type="dxa"/>
          <w:right w:w="70" w:type="dxa"/>
        </w:tblCellMar>
        <w:tblLook w:val="04A0" w:firstRow="1" w:lastRow="0" w:firstColumn="1" w:lastColumn="0" w:noHBand="0" w:noVBand="1"/>
      </w:tblPr>
      <w:tblGrid>
        <w:gridCol w:w="1952"/>
        <w:gridCol w:w="6088"/>
      </w:tblGrid>
      <w:tr w:rsidR="005749F3" w14:paraId="435A30F4" w14:textId="77777777">
        <w:tc>
          <w:tcPr>
            <w:tcW w:w="1952" w:type="dxa"/>
            <w:tcBorders>
              <w:top w:val="single" w:sz="4" w:space="0" w:color="auto"/>
              <w:left w:val="single" w:sz="4" w:space="0" w:color="auto"/>
              <w:bottom w:val="single" w:sz="4" w:space="0" w:color="auto"/>
              <w:right w:val="single" w:sz="4" w:space="0" w:color="auto"/>
            </w:tcBorders>
          </w:tcPr>
          <w:p w14:paraId="435A30F2" w14:textId="77777777" w:rsidR="005749F3" w:rsidRDefault="00FC1CC0">
            <w:pPr>
              <w:pStyle w:val="Ttulo6"/>
              <w:spacing w:line="240" w:lineRule="auto"/>
              <w:jc w:val="center"/>
              <w:rPr>
                <w:rFonts w:ascii="Arial Narrow" w:hAnsi="Arial Narrow"/>
                <w:sz w:val="20"/>
              </w:rPr>
            </w:pPr>
            <w:r>
              <w:rPr>
                <w:rFonts w:ascii="Arial Narrow" w:hAnsi="Arial Narrow"/>
                <w:sz w:val="20"/>
              </w:rPr>
              <w:t>CÓDIGO</w:t>
            </w:r>
          </w:p>
        </w:tc>
        <w:tc>
          <w:tcPr>
            <w:tcW w:w="6088" w:type="dxa"/>
            <w:tcBorders>
              <w:top w:val="single" w:sz="4" w:space="0" w:color="auto"/>
              <w:left w:val="single" w:sz="4" w:space="0" w:color="auto"/>
              <w:bottom w:val="single" w:sz="4" w:space="0" w:color="auto"/>
              <w:right w:val="single" w:sz="4" w:space="0" w:color="auto"/>
            </w:tcBorders>
          </w:tcPr>
          <w:p w14:paraId="435A30F3" w14:textId="77777777" w:rsidR="005749F3" w:rsidRDefault="00FC1CC0">
            <w:pPr>
              <w:pStyle w:val="Ttulo6"/>
              <w:spacing w:line="240" w:lineRule="auto"/>
              <w:rPr>
                <w:rFonts w:ascii="Arial Narrow" w:hAnsi="Arial Narrow"/>
                <w:b w:val="0"/>
                <w:sz w:val="20"/>
              </w:rPr>
            </w:pPr>
            <w:r>
              <w:rPr>
                <w:rFonts w:ascii="Arial Narrow" w:hAnsi="Arial Narrow"/>
                <w:sz w:val="20"/>
              </w:rPr>
              <w:t xml:space="preserve">EMPRESAS DE CRÉDITO: 05 </w:t>
            </w:r>
            <w:r>
              <w:rPr>
                <w:rStyle w:val="Refdenotaalpie"/>
                <w:rFonts w:ascii="Arial Narrow" w:hAnsi="Arial Narrow"/>
                <w:sz w:val="20"/>
              </w:rPr>
              <w:footnoteReference w:id="32"/>
            </w:r>
          </w:p>
        </w:tc>
      </w:tr>
      <w:tr w:rsidR="005749F3" w14:paraId="435A30F7" w14:textId="77777777">
        <w:tc>
          <w:tcPr>
            <w:tcW w:w="1952" w:type="dxa"/>
            <w:tcBorders>
              <w:top w:val="single" w:sz="4" w:space="0" w:color="auto"/>
              <w:left w:val="single" w:sz="4" w:space="0" w:color="auto"/>
              <w:bottom w:val="single" w:sz="4" w:space="0" w:color="auto"/>
              <w:right w:val="single" w:sz="4" w:space="0" w:color="auto"/>
            </w:tcBorders>
          </w:tcPr>
          <w:p w14:paraId="435A30F5" w14:textId="77777777" w:rsidR="005749F3" w:rsidRDefault="00FC1CC0">
            <w:pPr>
              <w:pStyle w:val="Piedepgina"/>
              <w:tabs>
                <w:tab w:val="left" w:pos="1914"/>
              </w:tabs>
              <w:jc w:val="center"/>
              <w:rPr>
                <w:rFonts w:ascii="Arial Narrow" w:hAnsi="Arial Narrow"/>
              </w:rPr>
            </w:pPr>
            <w:r>
              <w:rPr>
                <w:rFonts w:ascii="Arial Narrow" w:hAnsi="Arial Narrow"/>
              </w:rPr>
              <w:t>10</w:t>
            </w:r>
          </w:p>
        </w:tc>
        <w:tc>
          <w:tcPr>
            <w:tcW w:w="6088" w:type="dxa"/>
            <w:tcBorders>
              <w:top w:val="single" w:sz="4" w:space="0" w:color="auto"/>
              <w:left w:val="single" w:sz="4" w:space="0" w:color="auto"/>
              <w:bottom w:val="single" w:sz="4" w:space="0" w:color="auto"/>
              <w:right w:val="single" w:sz="4" w:space="0" w:color="auto"/>
            </w:tcBorders>
          </w:tcPr>
          <w:p w14:paraId="435A30F6" w14:textId="77777777" w:rsidR="005749F3" w:rsidRDefault="00FC1CC0">
            <w:pPr>
              <w:jc w:val="both"/>
              <w:rPr>
                <w:rFonts w:ascii="Arial Narrow" w:hAnsi="Arial Narrow"/>
                <w:sz w:val="20"/>
              </w:rPr>
            </w:pPr>
            <w:r>
              <w:rPr>
                <w:rStyle w:val="Refdenotaalpie"/>
                <w:rFonts w:ascii="Arial Narrow" w:hAnsi="Arial Narrow"/>
                <w:sz w:val="20"/>
              </w:rPr>
              <w:footnoteReference w:id="33"/>
            </w:r>
          </w:p>
        </w:tc>
      </w:tr>
      <w:tr w:rsidR="005749F3" w14:paraId="435A30FA" w14:textId="77777777">
        <w:tc>
          <w:tcPr>
            <w:tcW w:w="1952" w:type="dxa"/>
            <w:tcBorders>
              <w:top w:val="single" w:sz="4" w:space="0" w:color="auto"/>
              <w:left w:val="single" w:sz="4" w:space="0" w:color="auto"/>
              <w:bottom w:val="single" w:sz="4" w:space="0" w:color="auto"/>
              <w:right w:val="single" w:sz="4" w:space="0" w:color="auto"/>
            </w:tcBorders>
          </w:tcPr>
          <w:p w14:paraId="435A30F8" w14:textId="77777777" w:rsidR="005749F3" w:rsidRDefault="00FC1CC0">
            <w:pPr>
              <w:pStyle w:val="Piedepgina"/>
              <w:tabs>
                <w:tab w:val="left" w:pos="1914"/>
              </w:tabs>
              <w:jc w:val="center"/>
              <w:rPr>
                <w:rFonts w:ascii="Arial Narrow" w:hAnsi="Arial Narrow"/>
              </w:rPr>
            </w:pPr>
            <w:r>
              <w:rPr>
                <w:rFonts w:ascii="Arial Narrow" w:hAnsi="Arial Narrow"/>
              </w:rPr>
              <w:t>11</w:t>
            </w:r>
          </w:p>
        </w:tc>
        <w:tc>
          <w:tcPr>
            <w:tcW w:w="6088" w:type="dxa"/>
            <w:tcBorders>
              <w:top w:val="single" w:sz="4" w:space="0" w:color="auto"/>
              <w:left w:val="single" w:sz="4" w:space="0" w:color="auto"/>
              <w:bottom w:val="single" w:sz="4" w:space="0" w:color="auto"/>
              <w:right w:val="single" w:sz="4" w:space="0" w:color="auto"/>
            </w:tcBorders>
          </w:tcPr>
          <w:p w14:paraId="435A30F9" w14:textId="77777777" w:rsidR="005749F3" w:rsidRDefault="00FC1CC0">
            <w:pPr>
              <w:jc w:val="both"/>
              <w:rPr>
                <w:rFonts w:ascii="Arial Narrow" w:hAnsi="Arial Narrow"/>
                <w:sz w:val="20"/>
              </w:rPr>
            </w:pPr>
            <w:r>
              <w:rPr>
                <w:rStyle w:val="Refdenotaalpie"/>
                <w:rFonts w:ascii="Arial Narrow" w:hAnsi="Arial Narrow"/>
                <w:sz w:val="20"/>
              </w:rPr>
              <w:footnoteReference w:id="34"/>
            </w:r>
            <w:r>
              <w:rPr>
                <w:rFonts w:ascii="Arial Narrow" w:hAnsi="Arial Narrow"/>
                <w:sz w:val="20"/>
              </w:rPr>
              <w:t xml:space="preserve"> </w:t>
            </w:r>
          </w:p>
        </w:tc>
      </w:tr>
      <w:tr w:rsidR="005749F3" w14:paraId="435A30FD" w14:textId="77777777">
        <w:tc>
          <w:tcPr>
            <w:tcW w:w="1952" w:type="dxa"/>
            <w:tcBorders>
              <w:top w:val="single" w:sz="4" w:space="0" w:color="auto"/>
              <w:left w:val="single" w:sz="4" w:space="0" w:color="auto"/>
              <w:bottom w:val="single" w:sz="4" w:space="0" w:color="auto"/>
              <w:right w:val="single" w:sz="4" w:space="0" w:color="auto"/>
            </w:tcBorders>
          </w:tcPr>
          <w:p w14:paraId="435A30FB" w14:textId="77777777" w:rsidR="005749F3" w:rsidRDefault="00FC1CC0">
            <w:pPr>
              <w:pStyle w:val="Piedepgina"/>
              <w:tabs>
                <w:tab w:val="left" w:pos="1914"/>
              </w:tabs>
              <w:jc w:val="center"/>
              <w:rPr>
                <w:rFonts w:ascii="Arial Narrow" w:hAnsi="Arial Narrow"/>
              </w:rPr>
            </w:pPr>
            <w:r>
              <w:rPr>
                <w:rFonts w:ascii="Arial Narrow" w:hAnsi="Arial Narrow"/>
              </w:rPr>
              <w:t>12</w:t>
            </w:r>
          </w:p>
        </w:tc>
        <w:tc>
          <w:tcPr>
            <w:tcW w:w="6088" w:type="dxa"/>
            <w:tcBorders>
              <w:top w:val="single" w:sz="4" w:space="0" w:color="auto"/>
              <w:left w:val="single" w:sz="4" w:space="0" w:color="auto"/>
              <w:bottom w:val="single" w:sz="4" w:space="0" w:color="auto"/>
              <w:right w:val="single" w:sz="4" w:space="0" w:color="auto"/>
            </w:tcBorders>
          </w:tcPr>
          <w:p w14:paraId="435A30FC" w14:textId="77777777" w:rsidR="005749F3" w:rsidRDefault="00FC1CC0">
            <w:pPr>
              <w:jc w:val="both"/>
              <w:rPr>
                <w:rFonts w:ascii="Arial Narrow" w:hAnsi="Arial Narrow"/>
                <w:sz w:val="20"/>
                <w:vertAlign w:val="superscript"/>
              </w:rPr>
            </w:pPr>
            <w:r>
              <w:rPr>
                <w:rStyle w:val="Refdenotaalpie"/>
                <w:rFonts w:ascii="Arial Narrow" w:hAnsi="Arial Narrow"/>
                <w:sz w:val="20"/>
              </w:rPr>
              <w:footnoteReference w:id="35"/>
            </w:r>
          </w:p>
        </w:tc>
      </w:tr>
      <w:tr w:rsidR="005749F3" w14:paraId="435A3100" w14:textId="77777777">
        <w:tc>
          <w:tcPr>
            <w:tcW w:w="1952" w:type="dxa"/>
            <w:tcBorders>
              <w:top w:val="single" w:sz="4" w:space="0" w:color="auto"/>
              <w:left w:val="single" w:sz="4" w:space="0" w:color="auto"/>
              <w:bottom w:val="single" w:sz="4" w:space="0" w:color="auto"/>
              <w:right w:val="single" w:sz="4" w:space="0" w:color="auto"/>
            </w:tcBorders>
          </w:tcPr>
          <w:p w14:paraId="435A30FE" w14:textId="77777777" w:rsidR="005749F3" w:rsidRDefault="00FC1CC0">
            <w:pPr>
              <w:pStyle w:val="Piedepgina"/>
              <w:tabs>
                <w:tab w:val="left" w:pos="1914"/>
              </w:tabs>
              <w:jc w:val="center"/>
              <w:rPr>
                <w:rFonts w:ascii="Arial Narrow" w:hAnsi="Arial Narrow"/>
              </w:rPr>
            </w:pPr>
            <w:r>
              <w:rPr>
                <w:rFonts w:ascii="Arial Narrow" w:hAnsi="Arial Narrow"/>
              </w:rPr>
              <w:t>14</w:t>
            </w:r>
          </w:p>
        </w:tc>
        <w:tc>
          <w:tcPr>
            <w:tcW w:w="6088" w:type="dxa"/>
            <w:tcBorders>
              <w:top w:val="single" w:sz="4" w:space="0" w:color="auto"/>
              <w:left w:val="single" w:sz="4" w:space="0" w:color="auto"/>
              <w:bottom w:val="single" w:sz="4" w:space="0" w:color="auto"/>
              <w:right w:val="single" w:sz="4" w:space="0" w:color="auto"/>
            </w:tcBorders>
          </w:tcPr>
          <w:p w14:paraId="435A30FF" w14:textId="77777777" w:rsidR="005749F3" w:rsidRDefault="00FC1CC0">
            <w:pPr>
              <w:jc w:val="both"/>
              <w:rPr>
                <w:rFonts w:ascii="Arial Narrow" w:hAnsi="Arial Narrow"/>
                <w:sz w:val="20"/>
              </w:rPr>
            </w:pPr>
            <w:r>
              <w:rPr>
                <w:rFonts w:ascii="Arial Narrow" w:hAnsi="Arial Narrow"/>
                <w:sz w:val="20"/>
              </w:rPr>
              <w:t xml:space="preserve">Alternativa </w:t>
            </w:r>
          </w:p>
        </w:tc>
      </w:tr>
      <w:tr w:rsidR="005749F3" w14:paraId="435A3103" w14:textId="77777777">
        <w:tc>
          <w:tcPr>
            <w:tcW w:w="1952" w:type="dxa"/>
            <w:tcBorders>
              <w:top w:val="single" w:sz="4" w:space="0" w:color="auto"/>
              <w:left w:val="single" w:sz="4" w:space="0" w:color="auto"/>
              <w:bottom w:val="single" w:sz="4" w:space="0" w:color="auto"/>
              <w:right w:val="single" w:sz="4" w:space="0" w:color="auto"/>
            </w:tcBorders>
          </w:tcPr>
          <w:p w14:paraId="435A3101" w14:textId="77777777" w:rsidR="005749F3" w:rsidRDefault="00FC1CC0">
            <w:pPr>
              <w:pStyle w:val="Piedepgina"/>
              <w:tabs>
                <w:tab w:val="left" w:pos="1914"/>
              </w:tabs>
              <w:jc w:val="center"/>
              <w:rPr>
                <w:rFonts w:ascii="Arial Narrow" w:hAnsi="Arial Narrow"/>
              </w:rPr>
            </w:pPr>
            <w:r>
              <w:rPr>
                <w:rFonts w:ascii="Arial Narrow" w:hAnsi="Arial Narrow"/>
              </w:rPr>
              <w:t>15</w:t>
            </w:r>
          </w:p>
        </w:tc>
        <w:tc>
          <w:tcPr>
            <w:tcW w:w="6088" w:type="dxa"/>
            <w:tcBorders>
              <w:top w:val="single" w:sz="4" w:space="0" w:color="auto"/>
              <w:left w:val="single" w:sz="4" w:space="0" w:color="auto"/>
              <w:bottom w:val="single" w:sz="4" w:space="0" w:color="auto"/>
              <w:right w:val="single" w:sz="4" w:space="0" w:color="auto"/>
            </w:tcBorders>
          </w:tcPr>
          <w:p w14:paraId="435A3102" w14:textId="77777777" w:rsidR="005749F3" w:rsidRDefault="00FC1CC0">
            <w:pPr>
              <w:jc w:val="both"/>
              <w:rPr>
                <w:rFonts w:ascii="Arial Narrow" w:hAnsi="Arial Narrow"/>
                <w:sz w:val="20"/>
              </w:rPr>
            </w:pPr>
            <w:r>
              <w:rPr>
                <w:rStyle w:val="Refdenotaalpie"/>
                <w:rFonts w:ascii="Arial Narrow" w:hAnsi="Arial Narrow"/>
                <w:sz w:val="20"/>
              </w:rPr>
              <w:footnoteReference w:id="36"/>
            </w:r>
            <w:r>
              <w:rPr>
                <w:rFonts w:ascii="Arial Narrow" w:hAnsi="Arial Narrow"/>
                <w:sz w:val="20"/>
              </w:rPr>
              <w:t xml:space="preserve">  </w:t>
            </w:r>
          </w:p>
        </w:tc>
      </w:tr>
      <w:tr w:rsidR="005749F3" w14:paraId="435A3106" w14:textId="77777777">
        <w:tc>
          <w:tcPr>
            <w:tcW w:w="1952" w:type="dxa"/>
            <w:tcBorders>
              <w:top w:val="single" w:sz="4" w:space="0" w:color="auto"/>
              <w:left w:val="single" w:sz="4" w:space="0" w:color="auto"/>
              <w:bottom w:val="single" w:sz="4" w:space="0" w:color="auto"/>
              <w:right w:val="single" w:sz="4" w:space="0" w:color="auto"/>
            </w:tcBorders>
          </w:tcPr>
          <w:p w14:paraId="435A3104" w14:textId="77777777" w:rsidR="005749F3" w:rsidRDefault="00FC1CC0">
            <w:pPr>
              <w:pStyle w:val="Piedepgina"/>
              <w:tabs>
                <w:tab w:val="left" w:pos="1914"/>
              </w:tabs>
              <w:jc w:val="center"/>
              <w:rPr>
                <w:rFonts w:ascii="Arial Narrow" w:hAnsi="Arial Narrow"/>
              </w:rPr>
            </w:pPr>
            <w:r>
              <w:rPr>
                <w:rFonts w:ascii="Arial Narrow" w:hAnsi="Arial Narrow"/>
              </w:rPr>
              <w:t>16</w:t>
            </w:r>
          </w:p>
        </w:tc>
        <w:tc>
          <w:tcPr>
            <w:tcW w:w="6088" w:type="dxa"/>
            <w:tcBorders>
              <w:top w:val="single" w:sz="4" w:space="0" w:color="auto"/>
              <w:left w:val="single" w:sz="4" w:space="0" w:color="auto"/>
              <w:bottom w:val="single" w:sz="4" w:space="0" w:color="auto"/>
              <w:right w:val="single" w:sz="4" w:space="0" w:color="auto"/>
            </w:tcBorders>
          </w:tcPr>
          <w:p w14:paraId="435A3105" w14:textId="77777777" w:rsidR="005749F3" w:rsidRDefault="00FC1CC0">
            <w:pPr>
              <w:jc w:val="both"/>
              <w:rPr>
                <w:rFonts w:ascii="Arial Narrow" w:hAnsi="Arial Narrow"/>
                <w:sz w:val="20"/>
              </w:rPr>
            </w:pPr>
            <w:r>
              <w:rPr>
                <w:rFonts w:ascii="Arial Narrow" w:hAnsi="Arial Narrow"/>
                <w:sz w:val="20"/>
              </w:rPr>
              <w:t xml:space="preserve">Empresa de Créditos </w:t>
            </w:r>
            <w:proofErr w:type="spellStart"/>
            <w:r>
              <w:rPr>
                <w:rFonts w:ascii="Arial Narrow" w:hAnsi="Arial Narrow"/>
                <w:sz w:val="20"/>
              </w:rPr>
              <w:t>Vivela</w:t>
            </w:r>
            <w:proofErr w:type="spellEnd"/>
            <w:r>
              <w:rPr>
                <w:rFonts w:ascii="Arial Narrow" w:hAnsi="Arial Narrow"/>
                <w:sz w:val="20"/>
              </w:rPr>
              <w:t xml:space="preserve"> </w:t>
            </w:r>
            <w:r>
              <w:rPr>
                <w:rStyle w:val="Refdenotaalpie"/>
                <w:rFonts w:ascii="Arial Narrow" w:hAnsi="Arial Narrow"/>
                <w:sz w:val="20"/>
              </w:rPr>
              <w:footnoteReference w:id="37"/>
            </w:r>
            <w:r>
              <w:rPr>
                <w:rFonts w:ascii="Arial Narrow" w:hAnsi="Arial Narrow"/>
                <w:sz w:val="20"/>
              </w:rPr>
              <w:t xml:space="preserve"> </w:t>
            </w:r>
          </w:p>
        </w:tc>
      </w:tr>
      <w:tr w:rsidR="005749F3" w14:paraId="435A3109" w14:textId="77777777">
        <w:tc>
          <w:tcPr>
            <w:tcW w:w="1952" w:type="dxa"/>
            <w:tcBorders>
              <w:top w:val="single" w:sz="4" w:space="0" w:color="auto"/>
              <w:left w:val="single" w:sz="4" w:space="0" w:color="auto"/>
              <w:bottom w:val="single" w:sz="4" w:space="0" w:color="auto"/>
              <w:right w:val="single" w:sz="4" w:space="0" w:color="auto"/>
            </w:tcBorders>
          </w:tcPr>
          <w:p w14:paraId="435A3107" w14:textId="77777777" w:rsidR="005749F3" w:rsidRDefault="00FC1CC0">
            <w:pPr>
              <w:pStyle w:val="Piedepgina"/>
              <w:tabs>
                <w:tab w:val="left" w:pos="1914"/>
              </w:tabs>
              <w:jc w:val="center"/>
              <w:rPr>
                <w:rFonts w:ascii="Arial Narrow" w:hAnsi="Arial Narrow"/>
              </w:rPr>
            </w:pPr>
            <w:r>
              <w:rPr>
                <w:rFonts w:ascii="Arial Narrow" w:hAnsi="Arial Narrow"/>
              </w:rPr>
              <w:t>17</w:t>
            </w:r>
          </w:p>
        </w:tc>
        <w:tc>
          <w:tcPr>
            <w:tcW w:w="6088" w:type="dxa"/>
            <w:tcBorders>
              <w:top w:val="single" w:sz="4" w:space="0" w:color="auto"/>
              <w:left w:val="single" w:sz="4" w:space="0" w:color="auto"/>
              <w:bottom w:val="single" w:sz="4" w:space="0" w:color="auto"/>
              <w:right w:val="single" w:sz="4" w:space="0" w:color="auto"/>
            </w:tcBorders>
          </w:tcPr>
          <w:p w14:paraId="435A3108" w14:textId="77777777" w:rsidR="005749F3" w:rsidRDefault="00FC1CC0">
            <w:pPr>
              <w:jc w:val="both"/>
              <w:rPr>
                <w:rFonts w:ascii="Arial Narrow" w:hAnsi="Arial Narrow"/>
                <w:sz w:val="20"/>
              </w:rPr>
            </w:pPr>
            <w:r>
              <w:rPr>
                <w:rStyle w:val="Refdenotaalpie"/>
                <w:rFonts w:ascii="Arial Narrow" w:hAnsi="Arial Narrow"/>
                <w:sz w:val="20"/>
              </w:rPr>
              <w:footnoteReference w:id="38"/>
            </w:r>
            <w:r>
              <w:rPr>
                <w:rFonts w:ascii="Arial Narrow" w:hAnsi="Arial Narrow"/>
                <w:sz w:val="20"/>
              </w:rPr>
              <w:t xml:space="preserve"> </w:t>
            </w:r>
            <w:r>
              <w:rPr>
                <w:rFonts w:ascii="Arial Narrow" w:hAnsi="Arial Narrow" w:cs="Arial"/>
                <w:sz w:val="20"/>
              </w:rPr>
              <w:t xml:space="preserve">  </w:t>
            </w:r>
          </w:p>
        </w:tc>
      </w:tr>
      <w:tr w:rsidR="005749F3" w14:paraId="435A310C" w14:textId="77777777">
        <w:tc>
          <w:tcPr>
            <w:tcW w:w="1952" w:type="dxa"/>
            <w:tcBorders>
              <w:top w:val="single" w:sz="4" w:space="0" w:color="auto"/>
              <w:left w:val="single" w:sz="4" w:space="0" w:color="auto"/>
              <w:bottom w:val="single" w:sz="4" w:space="0" w:color="auto"/>
              <w:right w:val="single" w:sz="4" w:space="0" w:color="auto"/>
            </w:tcBorders>
          </w:tcPr>
          <w:p w14:paraId="435A310A" w14:textId="77777777" w:rsidR="005749F3" w:rsidRDefault="00FC1CC0">
            <w:pPr>
              <w:pStyle w:val="Piedepgina"/>
              <w:tabs>
                <w:tab w:val="left" w:pos="1914"/>
              </w:tabs>
              <w:jc w:val="center"/>
              <w:rPr>
                <w:rFonts w:ascii="Arial Narrow" w:hAnsi="Arial Narrow"/>
              </w:rPr>
            </w:pPr>
            <w:r>
              <w:rPr>
                <w:rFonts w:ascii="Arial Narrow" w:hAnsi="Arial Narrow"/>
              </w:rPr>
              <w:t>18</w:t>
            </w:r>
          </w:p>
        </w:tc>
        <w:tc>
          <w:tcPr>
            <w:tcW w:w="6088" w:type="dxa"/>
            <w:tcBorders>
              <w:top w:val="single" w:sz="4" w:space="0" w:color="auto"/>
              <w:left w:val="single" w:sz="4" w:space="0" w:color="auto"/>
              <w:bottom w:val="single" w:sz="4" w:space="0" w:color="auto"/>
              <w:right w:val="single" w:sz="4" w:space="0" w:color="auto"/>
            </w:tcBorders>
          </w:tcPr>
          <w:p w14:paraId="435A310B" w14:textId="6DD0D846" w:rsidR="005749F3" w:rsidRDefault="00FC1CC0">
            <w:pPr>
              <w:jc w:val="both"/>
              <w:rPr>
                <w:rFonts w:ascii="Arial Narrow" w:hAnsi="Arial Narrow"/>
                <w:sz w:val="20"/>
              </w:rPr>
            </w:pPr>
            <w:r>
              <w:rPr>
                <w:rStyle w:val="Refdenotaalpie"/>
                <w:rFonts w:ascii="Arial Narrow" w:hAnsi="Arial Narrow"/>
                <w:sz w:val="20"/>
              </w:rPr>
              <w:footnoteReference w:id="39"/>
            </w:r>
          </w:p>
        </w:tc>
      </w:tr>
      <w:tr w:rsidR="005749F3" w14:paraId="435A310F" w14:textId="77777777">
        <w:tc>
          <w:tcPr>
            <w:tcW w:w="1952" w:type="dxa"/>
            <w:tcBorders>
              <w:top w:val="single" w:sz="4" w:space="0" w:color="auto"/>
              <w:left w:val="single" w:sz="4" w:space="0" w:color="auto"/>
              <w:bottom w:val="single" w:sz="4" w:space="0" w:color="auto"/>
              <w:right w:val="single" w:sz="4" w:space="0" w:color="auto"/>
            </w:tcBorders>
          </w:tcPr>
          <w:p w14:paraId="435A310D" w14:textId="77777777" w:rsidR="005749F3" w:rsidRDefault="00FC1CC0">
            <w:pPr>
              <w:pStyle w:val="Piedepgina"/>
              <w:tabs>
                <w:tab w:val="left" w:pos="1914"/>
              </w:tabs>
              <w:jc w:val="center"/>
              <w:rPr>
                <w:rFonts w:ascii="Arial Narrow" w:hAnsi="Arial Narrow"/>
              </w:rPr>
            </w:pPr>
            <w:r>
              <w:rPr>
                <w:rFonts w:ascii="Arial Narrow" w:hAnsi="Arial Narrow"/>
              </w:rPr>
              <w:t>19</w:t>
            </w:r>
          </w:p>
        </w:tc>
        <w:tc>
          <w:tcPr>
            <w:tcW w:w="6088" w:type="dxa"/>
            <w:tcBorders>
              <w:top w:val="single" w:sz="4" w:space="0" w:color="auto"/>
              <w:left w:val="single" w:sz="4" w:space="0" w:color="auto"/>
              <w:bottom w:val="single" w:sz="4" w:space="0" w:color="auto"/>
              <w:right w:val="single" w:sz="4" w:space="0" w:color="auto"/>
            </w:tcBorders>
          </w:tcPr>
          <w:p w14:paraId="435A310E" w14:textId="77777777" w:rsidR="005749F3" w:rsidRDefault="00FC1CC0">
            <w:pPr>
              <w:jc w:val="both"/>
              <w:rPr>
                <w:rFonts w:ascii="Arial Narrow" w:hAnsi="Arial Narrow"/>
                <w:sz w:val="20"/>
              </w:rPr>
            </w:pPr>
            <w:r>
              <w:rPr>
                <w:rStyle w:val="Refdenotaalpie"/>
                <w:rFonts w:ascii="Arial Narrow" w:hAnsi="Arial Narrow"/>
                <w:sz w:val="20"/>
              </w:rPr>
              <w:footnoteReference w:id="40"/>
            </w:r>
          </w:p>
        </w:tc>
      </w:tr>
      <w:tr w:rsidR="005749F3" w14:paraId="435A3112" w14:textId="77777777">
        <w:tc>
          <w:tcPr>
            <w:tcW w:w="1952" w:type="dxa"/>
            <w:tcBorders>
              <w:top w:val="single" w:sz="4" w:space="0" w:color="auto"/>
              <w:left w:val="single" w:sz="4" w:space="0" w:color="auto"/>
              <w:bottom w:val="single" w:sz="4" w:space="0" w:color="auto"/>
              <w:right w:val="single" w:sz="4" w:space="0" w:color="auto"/>
            </w:tcBorders>
          </w:tcPr>
          <w:p w14:paraId="435A3110" w14:textId="77777777" w:rsidR="005749F3" w:rsidRDefault="00FC1CC0">
            <w:pPr>
              <w:pStyle w:val="Piedepgina"/>
              <w:tabs>
                <w:tab w:val="left" w:pos="1914"/>
              </w:tabs>
              <w:jc w:val="center"/>
              <w:rPr>
                <w:rFonts w:ascii="Arial Narrow" w:hAnsi="Arial Narrow"/>
              </w:rPr>
            </w:pPr>
            <w:r>
              <w:rPr>
                <w:rFonts w:ascii="Arial Narrow" w:hAnsi="Arial Narrow"/>
              </w:rPr>
              <w:t>20</w:t>
            </w:r>
          </w:p>
        </w:tc>
        <w:tc>
          <w:tcPr>
            <w:tcW w:w="6088" w:type="dxa"/>
            <w:tcBorders>
              <w:top w:val="single" w:sz="4" w:space="0" w:color="auto"/>
              <w:left w:val="single" w:sz="4" w:space="0" w:color="auto"/>
              <w:bottom w:val="single" w:sz="4" w:space="0" w:color="auto"/>
              <w:right w:val="single" w:sz="4" w:space="0" w:color="auto"/>
            </w:tcBorders>
          </w:tcPr>
          <w:p w14:paraId="435A3111" w14:textId="77777777" w:rsidR="005749F3" w:rsidRDefault="00FC1CC0">
            <w:pPr>
              <w:jc w:val="both"/>
              <w:rPr>
                <w:rFonts w:ascii="Arial Narrow" w:hAnsi="Arial Narrow"/>
                <w:sz w:val="20"/>
              </w:rPr>
            </w:pPr>
            <w:r>
              <w:rPr>
                <w:rStyle w:val="Refdenotaalpie"/>
                <w:rFonts w:ascii="Arial Narrow" w:hAnsi="Arial Narrow"/>
                <w:sz w:val="20"/>
              </w:rPr>
              <w:footnoteReference w:id="41"/>
            </w:r>
          </w:p>
        </w:tc>
      </w:tr>
      <w:tr w:rsidR="005749F3" w14:paraId="435A3115" w14:textId="77777777">
        <w:tc>
          <w:tcPr>
            <w:tcW w:w="1952" w:type="dxa"/>
            <w:tcBorders>
              <w:top w:val="single" w:sz="4" w:space="0" w:color="auto"/>
              <w:left w:val="single" w:sz="4" w:space="0" w:color="auto"/>
              <w:bottom w:val="single" w:sz="4" w:space="0" w:color="auto"/>
              <w:right w:val="single" w:sz="4" w:space="0" w:color="auto"/>
            </w:tcBorders>
          </w:tcPr>
          <w:p w14:paraId="435A3113" w14:textId="77777777" w:rsidR="005749F3" w:rsidRDefault="00FC1CC0">
            <w:pPr>
              <w:pStyle w:val="Piedepgina"/>
              <w:tabs>
                <w:tab w:val="left" w:pos="1914"/>
              </w:tabs>
              <w:jc w:val="center"/>
              <w:rPr>
                <w:rFonts w:ascii="Arial Narrow" w:hAnsi="Arial Narrow"/>
              </w:rPr>
            </w:pPr>
            <w:r>
              <w:rPr>
                <w:rFonts w:ascii="Arial Narrow" w:hAnsi="Arial Narrow"/>
              </w:rPr>
              <w:t>21</w:t>
            </w:r>
          </w:p>
        </w:tc>
        <w:tc>
          <w:tcPr>
            <w:tcW w:w="6088" w:type="dxa"/>
            <w:tcBorders>
              <w:top w:val="single" w:sz="4" w:space="0" w:color="auto"/>
              <w:left w:val="single" w:sz="4" w:space="0" w:color="auto"/>
              <w:bottom w:val="single" w:sz="4" w:space="0" w:color="auto"/>
              <w:right w:val="single" w:sz="4" w:space="0" w:color="auto"/>
            </w:tcBorders>
          </w:tcPr>
          <w:p w14:paraId="435A3114" w14:textId="77777777" w:rsidR="005749F3" w:rsidRDefault="00FC1CC0">
            <w:pPr>
              <w:jc w:val="both"/>
              <w:rPr>
                <w:rFonts w:ascii="Arial Narrow" w:hAnsi="Arial Narrow"/>
                <w:sz w:val="20"/>
              </w:rPr>
            </w:pPr>
            <w:r>
              <w:rPr>
                <w:rFonts w:ascii="Arial Narrow" w:hAnsi="Arial Narrow"/>
                <w:sz w:val="20"/>
              </w:rPr>
              <w:t>Santander Consumo Perú</w:t>
            </w:r>
          </w:p>
        </w:tc>
      </w:tr>
      <w:tr w:rsidR="005749F3" w14:paraId="435A3118" w14:textId="77777777">
        <w:tc>
          <w:tcPr>
            <w:tcW w:w="1952" w:type="dxa"/>
            <w:tcBorders>
              <w:top w:val="single" w:sz="4" w:space="0" w:color="auto"/>
              <w:left w:val="single" w:sz="4" w:space="0" w:color="auto"/>
              <w:bottom w:val="single" w:sz="4" w:space="0" w:color="auto"/>
              <w:right w:val="single" w:sz="4" w:space="0" w:color="auto"/>
            </w:tcBorders>
          </w:tcPr>
          <w:p w14:paraId="435A3116" w14:textId="77777777" w:rsidR="005749F3" w:rsidRDefault="00FC1CC0">
            <w:pPr>
              <w:pStyle w:val="Piedepgina"/>
              <w:tabs>
                <w:tab w:val="left" w:pos="1914"/>
              </w:tabs>
              <w:jc w:val="center"/>
              <w:rPr>
                <w:rFonts w:ascii="Arial Narrow" w:hAnsi="Arial Narrow"/>
              </w:rPr>
            </w:pPr>
            <w:r>
              <w:rPr>
                <w:rFonts w:ascii="Arial Narrow" w:hAnsi="Arial Narrow"/>
              </w:rPr>
              <w:t>22</w:t>
            </w:r>
          </w:p>
        </w:tc>
        <w:tc>
          <w:tcPr>
            <w:tcW w:w="6088" w:type="dxa"/>
            <w:tcBorders>
              <w:top w:val="single" w:sz="4" w:space="0" w:color="auto"/>
              <w:left w:val="single" w:sz="4" w:space="0" w:color="auto"/>
              <w:bottom w:val="single" w:sz="4" w:space="0" w:color="auto"/>
              <w:right w:val="single" w:sz="4" w:space="0" w:color="auto"/>
            </w:tcBorders>
          </w:tcPr>
          <w:p w14:paraId="435A3117" w14:textId="77777777" w:rsidR="005749F3" w:rsidRDefault="00FC1CC0">
            <w:pPr>
              <w:jc w:val="both"/>
              <w:rPr>
                <w:rFonts w:ascii="Arial Narrow" w:hAnsi="Arial Narrow"/>
                <w:sz w:val="20"/>
              </w:rPr>
            </w:pPr>
            <w:proofErr w:type="gramStart"/>
            <w:r>
              <w:rPr>
                <w:rFonts w:ascii="Arial Narrow" w:hAnsi="Arial Narrow"/>
                <w:sz w:val="20"/>
              </w:rPr>
              <w:t>TOTAL</w:t>
            </w:r>
            <w:proofErr w:type="gramEnd"/>
            <w:r>
              <w:rPr>
                <w:rFonts w:ascii="Arial Narrow" w:hAnsi="Arial Narrow"/>
                <w:sz w:val="20"/>
              </w:rPr>
              <w:t xml:space="preserve"> Servicios Financieros Empresa de Créditos </w:t>
            </w:r>
            <w:r>
              <w:rPr>
                <w:rStyle w:val="Refdenotaalpie"/>
                <w:rFonts w:ascii="Arial Narrow" w:hAnsi="Arial Narrow"/>
                <w:sz w:val="20"/>
              </w:rPr>
              <w:footnoteReference w:id="42"/>
            </w:r>
          </w:p>
        </w:tc>
      </w:tr>
      <w:tr w:rsidR="005749F3" w14:paraId="435A311B" w14:textId="77777777">
        <w:tc>
          <w:tcPr>
            <w:tcW w:w="1952" w:type="dxa"/>
            <w:tcBorders>
              <w:top w:val="single" w:sz="4" w:space="0" w:color="auto"/>
              <w:left w:val="single" w:sz="4" w:space="0" w:color="auto"/>
              <w:bottom w:val="single" w:sz="4" w:space="0" w:color="auto"/>
              <w:right w:val="single" w:sz="4" w:space="0" w:color="auto"/>
            </w:tcBorders>
          </w:tcPr>
          <w:p w14:paraId="435A3119" w14:textId="77777777" w:rsidR="005749F3" w:rsidRDefault="00FC1CC0">
            <w:pPr>
              <w:pStyle w:val="Piedepgina"/>
              <w:tabs>
                <w:tab w:val="left" w:pos="1914"/>
              </w:tabs>
              <w:jc w:val="center"/>
              <w:rPr>
                <w:rFonts w:ascii="Arial Narrow" w:hAnsi="Arial Narrow"/>
              </w:rPr>
            </w:pPr>
            <w:r>
              <w:rPr>
                <w:rFonts w:ascii="Arial Narrow" w:hAnsi="Arial Narrow"/>
              </w:rPr>
              <w:t>23</w:t>
            </w:r>
          </w:p>
        </w:tc>
        <w:tc>
          <w:tcPr>
            <w:tcW w:w="6088" w:type="dxa"/>
            <w:tcBorders>
              <w:top w:val="single" w:sz="4" w:space="0" w:color="auto"/>
              <w:left w:val="single" w:sz="4" w:space="0" w:color="auto"/>
              <w:bottom w:val="single" w:sz="4" w:space="0" w:color="auto"/>
              <w:right w:val="single" w:sz="4" w:space="0" w:color="auto"/>
            </w:tcBorders>
          </w:tcPr>
          <w:p w14:paraId="435A311A" w14:textId="77777777" w:rsidR="005749F3" w:rsidRDefault="00FC1CC0">
            <w:pPr>
              <w:jc w:val="both"/>
              <w:rPr>
                <w:rFonts w:ascii="Arial Narrow" w:hAnsi="Arial Narrow"/>
                <w:sz w:val="20"/>
              </w:rPr>
            </w:pPr>
            <w:r>
              <w:rPr>
                <w:rFonts w:ascii="Arial Narrow" w:hAnsi="Arial Narrow"/>
                <w:sz w:val="20"/>
              </w:rPr>
              <w:t xml:space="preserve">Volvo </w:t>
            </w:r>
            <w:proofErr w:type="spellStart"/>
            <w:r>
              <w:rPr>
                <w:rFonts w:ascii="Arial Narrow" w:hAnsi="Arial Narrow"/>
                <w:sz w:val="20"/>
              </w:rPr>
              <w:t>Finance</w:t>
            </w:r>
            <w:proofErr w:type="spellEnd"/>
            <w:r>
              <w:rPr>
                <w:rFonts w:ascii="Arial Narrow" w:hAnsi="Arial Narrow"/>
                <w:sz w:val="20"/>
              </w:rPr>
              <w:t xml:space="preserve"> Empresa de Créditos S.A </w:t>
            </w:r>
            <w:r>
              <w:rPr>
                <w:rStyle w:val="Refdenotaalpie"/>
                <w:rFonts w:ascii="Arial Narrow" w:hAnsi="Arial Narrow"/>
                <w:sz w:val="20"/>
              </w:rPr>
              <w:footnoteReference w:id="43"/>
            </w:r>
          </w:p>
        </w:tc>
      </w:tr>
      <w:tr w:rsidR="005749F3" w14:paraId="435A311E" w14:textId="77777777">
        <w:tc>
          <w:tcPr>
            <w:tcW w:w="1952" w:type="dxa"/>
            <w:tcBorders>
              <w:top w:val="single" w:sz="4" w:space="0" w:color="auto"/>
              <w:left w:val="single" w:sz="4" w:space="0" w:color="auto"/>
              <w:bottom w:val="single" w:sz="4" w:space="0" w:color="auto"/>
              <w:right w:val="single" w:sz="4" w:space="0" w:color="auto"/>
            </w:tcBorders>
          </w:tcPr>
          <w:p w14:paraId="435A311C" w14:textId="77777777" w:rsidR="005749F3" w:rsidRDefault="00FC1CC0">
            <w:pPr>
              <w:pStyle w:val="Piedepgina"/>
              <w:tabs>
                <w:tab w:val="left" w:pos="1914"/>
              </w:tabs>
              <w:jc w:val="center"/>
              <w:rPr>
                <w:rFonts w:ascii="Arial Narrow" w:hAnsi="Arial Narrow"/>
              </w:rPr>
            </w:pPr>
            <w:r>
              <w:rPr>
                <w:rFonts w:ascii="Arial Narrow" w:hAnsi="Arial Narrow"/>
              </w:rPr>
              <w:t>99</w:t>
            </w:r>
          </w:p>
        </w:tc>
        <w:tc>
          <w:tcPr>
            <w:tcW w:w="6088" w:type="dxa"/>
            <w:tcBorders>
              <w:top w:val="single" w:sz="4" w:space="0" w:color="auto"/>
              <w:left w:val="single" w:sz="4" w:space="0" w:color="auto"/>
              <w:bottom w:val="single" w:sz="4" w:space="0" w:color="auto"/>
              <w:right w:val="single" w:sz="4" w:space="0" w:color="auto"/>
            </w:tcBorders>
          </w:tcPr>
          <w:p w14:paraId="435A311D" w14:textId="77777777" w:rsidR="005749F3" w:rsidRDefault="00FC1CC0">
            <w:pPr>
              <w:jc w:val="both"/>
              <w:rPr>
                <w:rFonts w:ascii="Arial Narrow" w:hAnsi="Arial Narrow"/>
                <w:sz w:val="20"/>
              </w:rPr>
            </w:pPr>
            <w:r>
              <w:rPr>
                <w:rFonts w:ascii="Arial Narrow" w:hAnsi="Arial Narrow"/>
                <w:sz w:val="20"/>
              </w:rPr>
              <w:t>Empresas de Crédito en Liquidación</w:t>
            </w:r>
            <w:r>
              <w:rPr>
                <w:rFonts w:cs="Arial"/>
                <w:sz w:val="25"/>
                <w:szCs w:val="25"/>
              </w:rPr>
              <w:t xml:space="preserve"> </w:t>
            </w:r>
          </w:p>
        </w:tc>
      </w:tr>
      <w:tr w:rsidR="005749F3" w14:paraId="435A3121" w14:textId="77777777">
        <w:tc>
          <w:tcPr>
            <w:tcW w:w="1952" w:type="dxa"/>
            <w:tcBorders>
              <w:top w:val="single" w:sz="4" w:space="0" w:color="auto"/>
              <w:bottom w:val="single" w:sz="4" w:space="0" w:color="auto"/>
            </w:tcBorders>
          </w:tcPr>
          <w:p w14:paraId="435A311F" w14:textId="77777777" w:rsidR="005749F3" w:rsidRDefault="005749F3">
            <w:pPr>
              <w:pStyle w:val="Ttulo6"/>
              <w:spacing w:line="240" w:lineRule="auto"/>
              <w:jc w:val="center"/>
              <w:rPr>
                <w:rFonts w:ascii="Arial Narrow" w:hAnsi="Arial Narrow"/>
                <w:sz w:val="20"/>
              </w:rPr>
            </w:pPr>
          </w:p>
        </w:tc>
        <w:tc>
          <w:tcPr>
            <w:tcW w:w="6088" w:type="dxa"/>
            <w:tcBorders>
              <w:top w:val="single" w:sz="4" w:space="0" w:color="auto"/>
              <w:bottom w:val="single" w:sz="4" w:space="0" w:color="auto"/>
            </w:tcBorders>
          </w:tcPr>
          <w:p w14:paraId="435A3120" w14:textId="77777777" w:rsidR="005749F3" w:rsidRDefault="005749F3">
            <w:pPr>
              <w:pStyle w:val="Ttulo6"/>
              <w:spacing w:line="240" w:lineRule="auto"/>
              <w:rPr>
                <w:rFonts w:ascii="Arial Narrow" w:hAnsi="Arial Narrow"/>
                <w:sz w:val="20"/>
              </w:rPr>
            </w:pPr>
          </w:p>
        </w:tc>
      </w:tr>
      <w:tr w:rsidR="005749F3" w14:paraId="435A3124" w14:textId="77777777">
        <w:tc>
          <w:tcPr>
            <w:tcW w:w="1952" w:type="dxa"/>
            <w:tcBorders>
              <w:top w:val="single" w:sz="4" w:space="0" w:color="auto"/>
              <w:left w:val="single" w:sz="4" w:space="0" w:color="auto"/>
              <w:bottom w:val="single" w:sz="4" w:space="0" w:color="auto"/>
              <w:right w:val="single" w:sz="4" w:space="0" w:color="auto"/>
            </w:tcBorders>
          </w:tcPr>
          <w:p w14:paraId="435A3122" w14:textId="77777777" w:rsidR="005749F3" w:rsidRDefault="00FC1CC0">
            <w:pPr>
              <w:pStyle w:val="Ttulo6"/>
              <w:spacing w:line="240" w:lineRule="auto"/>
              <w:jc w:val="center"/>
              <w:rPr>
                <w:rFonts w:ascii="Arial Narrow" w:hAnsi="Arial Narrow"/>
                <w:sz w:val="20"/>
              </w:rPr>
            </w:pPr>
            <w:r>
              <w:rPr>
                <w:rFonts w:ascii="Arial Narrow" w:hAnsi="Arial Narrow"/>
                <w:sz w:val="20"/>
              </w:rPr>
              <w:t>CÓDIGO</w:t>
            </w:r>
          </w:p>
        </w:tc>
        <w:tc>
          <w:tcPr>
            <w:tcW w:w="6088" w:type="dxa"/>
            <w:tcBorders>
              <w:top w:val="single" w:sz="4" w:space="0" w:color="auto"/>
              <w:left w:val="single" w:sz="4" w:space="0" w:color="auto"/>
              <w:bottom w:val="single" w:sz="4" w:space="0" w:color="auto"/>
              <w:right w:val="single" w:sz="4" w:space="0" w:color="auto"/>
            </w:tcBorders>
          </w:tcPr>
          <w:p w14:paraId="435A3123" w14:textId="77777777" w:rsidR="005749F3" w:rsidRDefault="00FC1CC0">
            <w:pPr>
              <w:pStyle w:val="Ttulo6"/>
              <w:spacing w:line="240" w:lineRule="auto"/>
              <w:rPr>
                <w:rFonts w:ascii="Arial Narrow" w:hAnsi="Arial Narrow"/>
                <w:b w:val="0"/>
                <w:sz w:val="20"/>
              </w:rPr>
            </w:pPr>
            <w:r>
              <w:rPr>
                <w:rFonts w:ascii="Arial Narrow" w:hAnsi="Arial Narrow"/>
                <w:sz w:val="20"/>
              </w:rPr>
              <w:t>COOPERATIVAS DE AHORRO Y CRÉDITO: 06</w:t>
            </w:r>
          </w:p>
        </w:tc>
      </w:tr>
      <w:tr w:rsidR="005749F3" w14:paraId="435A3127" w14:textId="77777777">
        <w:tc>
          <w:tcPr>
            <w:tcW w:w="1952" w:type="dxa"/>
            <w:tcBorders>
              <w:top w:val="single" w:sz="4" w:space="0" w:color="auto"/>
              <w:bottom w:val="single" w:sz="4" w:space="0" w:color="auto"/>
            </w:tcBorders>
          </w:tcPr>
          <w:p w14:paraId="435A3125" w14:textId="77777777" w:rsidR="005749F3" w:rsidRDefault="005749F3">
            <w:pPr>
              <w:pStyle w:val="Ttulo6"/>
              <w:spacing w:line="240" w:lineRule="auto"/>
              <w:jc w:val="center"/>
              <w:rPr>
                <w:rFonts w:ascii="Arial Narrow" w:hAnsi="Arial Narrow"/>
                <w:sz w:val="20"/>
              </w:rPr>
            </w:pPr>
          </w:p>
        </w:tc>
        <w:tc>
          <w:tcPr>
            <w:tcW w:w="6088" w:type="dxa"/>
            <w:tcBorders>
              <w:top w:val="single" w:sz="4" w:space="0" w:color="auto"/>
              <w:bottom w:val="single" w:sz="4" w:space="0" w:color="auto"/>
            </w:tcBorders>
          </w:tcPr>
          <w:p w14:paraId="435A3126" w14:textId="77777777" w:rsidR="005749F3" w:rsidRDefault="005749F3">
            <w:pPr>
              <w:jc w:val="both"/>
              <w:rPr>
                <w:rFonts w:ascii="Arial Narrow" w:hAnsi="Arial Narrow"/>
                <w:b/>
                <w:sz w:val="20"/>
              </w:rPr>
            </w:pPr>
          </w:p>
        </w:tc>
      </w:tr>
      <w:tr w:rsidR="005749F3" w14:paraId="435A312A" w14:textId="77777777">
        <w:tc>
          <w:tcPr>
            <w:tcW w:w="1952" w:type="dxa"/>
            <w:tcBorders>
              <w:top w:val="single" w:sz="4" w:space="0" w:color="auto"/>
              <w:left w:val="single" w:sz="4" w:space="0" w:color="auto"/>
              <w:bottom w:val="single" w:sz="4" w:space="0" w:color="auto"/>
              <w:right w:val="single" w:sz="4" w:space="0" w:color="auto"/>
            </w:tcBorders>
          </w:tcPr>
          <w:p w14:paraId="435A3128" w14:textId="77777777" w:rsidR="005749F3" w:rsidRDefault="00FC1CC0">
            <w:pPr>
              <w:pStyle w:val="Ttulo6"/>
              <w:spacing w:line="240" w:lineRule="auto"/>
              <w:jc w:val="center"/>
              <w:rPr>
                <w:rFonts w:ascii="Arial Narrow" w:hAnsi="Arial Narrow"/>
                <w:sz w:val="20"/>
              </w:rPr>
            </w:pPr>
            <w:r>
              <w:rPr>
                <w:rFonts w:ascii="Arial Narrow" w:hAnsi="Arial Narrow"/>
                <w:sz w:val="20"/>
              </w:rPr>
              <w:t>CÓDIGO</w:t>
            </w:r>
          </w:p>
        </w:tc>
        <w:tc>
          <w:tcPr>
            <w:tcW w:w="6088" w:type="dxa"/>
            <w:tcBorders>
              <w:top w:val="single" w:sz="4" w:space="0" w:color="auto"/>
              <w:left w:val="single" w:sz="4" w:space="0" w:color="auto"/>
              <w:bottom w:val="single" w:sz="4" w:space="0" w:color="auto"/>
              <w:right w:val="single" w:sz="4" w:space="0" w:color="auto"/>
            </w:tcBorders>
          </w:tcPr>
          <w:p w14:paraId="435A3129" w14:textId="77777777" w:rsidR="005749F3" w:rsidRDefault="00FC1CC0">
            <w:pPr>
              <w:jc w:val="both"/>
              <w:rPr>
                <w:rFonts w:ascii="Arial Narrow" w:hAnsi="Arial Narrow"/>
                <w:b/>
                <w:sz w:val="20"/>
              </w:rPr>
            </w:pPr>
            <w:r>
              <w:rPr>
                <w:rFonts w:ascii="Arial Narrow" w:hAnsi="Arial Narrow"/>
                <w:b/>
                <w:sz w:val="20"/>
              </w:rPr>
              <w:t xml:space="preserve">EMPRESAS DE ARRENDAMIENTO FINANCIERO: 07 </w:t>
            </w:r>
            <w:r>
              <w:rPr>
                <w:rStyle w:val="Refdenotaalpie"/>
                <w:rFonts w:ascii="Arial Narrow" w:hAnsi="Arial Narrow"/>
                <w:sz w:val="20"/>
              </w:rPr>
              <w:footnoteReference w:id="44"/>
            </w:r>
          </w:p>
        </w:tc>
      </w:tr>
      <w:tr w:rsidR="005749F3" w14:paraId="435A312D" w14:textId="77777777">
        <w:trPr>
          <w:trHeight w:val="188"/>
        </w:trPr>
        <w:tc>
          <w:tcPr>
            <w:tcW w:w="1952" w:type="dxa"/>
            <w:tcBorders>
              <w:top w:val="single" w:sz="4" w:space="0" w:color="auto"/>
              <w:left w:val="single" w:sz="4" w:space="0" w:color="auto"/>
              <w:bottom w:val="single" w:sz="4" w:space="0" w:color="auto"/>
              <w:right w:val="single" w:sz="4" w:space="0" w:color="auto"/>
            </w:tcBorders>
          </w:tcPr>
          <w:p w14:paraId="435A312B" w14:textId="77777777" w:rsidR="005749F3" w:rsidRDefault="00FC1CC0">
            <w:pPr>
              <w:pStyle w:val="Piedepgina"/>
              <w:tabs>
                <w:tab w:val="left" w:pos="1914"/>
              </w:tabs>
              <w:jc w:val="center"/>
              <w:rPr>
                <w:rFonts w:ascii="Arial Narrow" w:hAnsi="Arial Narrow"/>
              </w:rPr>
            </w:pPr>
            <w:r>
              <w:rPr>
                <w:rFonts w:ascii="Arial Narrow" w:hAnsi="Arial Narrow"/>
              </w:rPr>
              <w:t>10</w:t>
            </w:r>
          </w:p>
        </w:tc>
        <w:tc>
          <w:tcPr>
            <w:tcW w:w="6088" w:type="dxa"/>
            <w:tcBorders>
              <w:top w:val="single" w:sz="4" w:space="0" w:color="auto"/>
              <w:left w:val="single" w:sz="4" w:space="0" w:color="auto"/>
              <w:bottom w:val="single" w:sz="4" w:space="0" w:color="auto"/>
              <w:right w:val="single" w:sz="4" w:space="0" w:color="auto"/>
            </w:tcBorders>
          </w:tcPr>
          <w:p w14:paraId="435A312C" w14:textId="77777777" w:rsidR="005749F3" w:rsidRDefault="00FC1CC0">
            <w:pPr>
              <w:jc w:val="both"/>
              <w:rPr>
                <w:rFonts w:ascii="Arial Narrow" w:hAnsi="Arial Narrow"/>
                <w:sz w:val="20"/>
              </w:rPr>
            </w:pPr>
            <w:r>
              <w:rPr>
                <w:rStyle w:val="Refdenotaalpie"/>
                <w:rFonts w:ascii="Arial Narrow" w:hAnsi="Arial Narrow"/>
                <w:sz w:val="20"/>
              </w:rPr>
              <w:footnoteReference w:id="45"/>
            </w:r>
          </w:p>
        </w:tc>
      </w:tr>
      <w:tr w:rsidR="005749F3" w14:paraId="435A3130" w14:textId="77777777">
        <w:tc>
          <w:tcPr>
            <w:tcW w:w="1952" w:type="dxa"/>
            <w:tcBorders>
              <w:top w:val="single" w:sz="4" w:space="0" w:color="auto"/>
              <w:left w:val="single" w:sz="4" w:space="0" w:color="auto"/>
              <w:bottom w:val="single" w:sz="4" w:space="0" w:color="auto"/>
              <w:right w:val="single" w:sz="4" w:space="0" w:color="auto"/>
            </w:tcBorders>
          </w:tcPr>
          <w:p w14:paraId="435A312E" w14:textId="77777777" w:rsidR="005749F3" w:rsidRDefault="00FC1CC0">
            <w:pPr>
              <w:jc w:val="center"/>
              <w:rPr>
                <w:rFonts w:ascii="Arial Narrow" w:hAnsi="Arial Narrow"/>
                <w:sz w:val="20"/>
              </w:rPr>
            </w:pPr>
            <w:r>
              <w:rPr>
                <w:rFonts w:ascii="Arial Narrow" w:hAnsi="Arial Narrow"/>
                <w:sz w:val="20"/>
              </w:rPr>
              <w:t>12</w:t>
            </w:r>
          </w:p>
        </w:tc>
        <w:tc>
          <w:tcPr>
            <w:tcW w:w="6088" w:type="dxa"/>
            <w:tcBorders>
              <w:top w:val="single" w:sz="4" w:space="0" w:color="auto"/>
              <w:left w:val="single" w:sz="4" w:space="0" w:color="auto"/>
              <w:bottom w:val="single" w:sz="4" w:space="0" w:color="auto"/>
              <w:right w:val="single" w:sz="4" w:space="0" w:color="auto"/>
            </w:tcBorders>
          </w:tcPr>
          <w:p w14:paraId="435A312F" w14:textId="77777777" w:rsidR="005749F3" w:rsidRDefault="00FC1CC0">
            <w:pPr>
              <w:rPr>
                <w:rFonts w:ascii="Arial Narrow" w:hAnsi="Arial Narrow"/>
                <w:sz w:val="20"/>
              </w:rPr>
            </w:pPr>
            <w:r>
              <w:rPr>
                <w:rStyle w:val="Refdenotaalpie"/>
                <w:rFonts w:ascii="Arial Narrow" w:hAnsi="Arial Narrow"/>
                <w:sz w:val="20"/>
              </w:rPr>
              <w:footnoteReference w:id="46"/>
            </w:r>
            <w:r>
              <w:rPr>
                <w:rFonts w:ascii="Arial Narrow" w:hAnsi="Arial Narrow"/>
                <w:sz w:val="20"/>
              </w:rPr>
              <w:t xml:space="preserve">  </w:t>
            </w:r>
          </w:p>
        </w:tc>
      </w:tr>
      <w:tr w:rsidR="005749F3" w14:paraId="435A3133" w14:textId="77777777">
        <w:tc>
          <w:tcPr>
            <w:tcW w:w="1952" w:type="dxa"/>
            <w:tcBorders>
              <w:top w:val="single" w:sz="4" w:space="0" w:color="auto"/>
              <w:left w:val="single" w:sz="4" w:space="0" w:color="auto"/>
              <w:bottom w:val="single" w:sz="4" w:space="0" w:color="auto"/>
              <w:right w:val="single" w:sz="4" w:space="0" w:color="auto"/>
            </w:tcBorders>
          </w:tcPr>
          <w:p w14:paraId="435A3131" w14:textId="77777777" w:rsidR="005749F3" w:rsidRDefault="00FC1CC0">
            <w:pPr>
              <w:jc w:val="center"/>
              <w:rPr>
                <w:rFonts w:ascii="Arial Narrow" w:hAnsi="Arial Narrow"/>
                <w:sz w:val="20"/>
              </w:rPr>
            </w:pPr>
            <w:r>
              <w:rPr>
                <w:rFonts w:ascii="Arial Narrow" w:hAnsi="Arial Narrow"/>
                <w:sz w:val="20"/>
              </w:rPr>
              <w:t>13</w:t>
            </w:r>
          </w:p>
        </w:tc>
        <w:tc>
          <w:tcPr>
            <w:tcW w:w="6088" w:type="dxa"/>
            <w:tcBorders>
              <w:top w:val="single" w:sz="4" w:space="0" w:color="auto"/>
              <w:left w:val="single" w:sz="4" w:space="0" w:color="auto"/>
              <w:bottom w:val="single" w:sz="4" w:space="0" w:color="auto"/>
              <w:right w:val="single" w:sz="4" w:space="0" w:color="auto"/>
            </w:tcBorders>
          </w:tcPr>
          <w:p w14:paraId="435A3132" w14:textId="77777777" w:rsidR="005749F3" w:rsidRDefault="00FC1CC0">
            <w:pPr>
              <w:rPr>
                <w:rFonts w:ascii="Arial Narrow" w:hAnsi="Arial Narrow"/>
                <w:sz w:val="20"/>
              </w:rPr>
            </w:pPr>
            <w:r>
              <w:rPr>
                <w:rStyle w:val="Refdenotaalpie"/>
                <w:rFonts w:ascii="Arial Narrow" w:hAnsi="Arial Narrow"/>
                <w:sz w:val="20"/>
              </w:rPr>
              <w:footnoteReference w:id="47"/>
            </w:r>
          </w:p>
        </w:tc>
      </w:tr>
      <w:tr w:rsidR="005749F3" w14:paraId="435A3136" w14:textId="77777777">
        <w:tc>
          <w:tcPr>
            <w:tcW w:w="1952" w:type="dxa"/>
            <w:tcBorders>
              <w:top w:val="single" w:sz="4" w:space="0" w:color="auto"/>
              <w:left w:val="single" w:sz="4" w:space="0" w:color="auto"/>
              <w:bottom w:val="single" w:sz="4" w:space="0" w:color="auto"/>
              <w:right w:val="single" w:sz="4" w:space="0" w:color="auto"/>
            </w:tcBorders>
          </w:tcPr>
          <w:p w14:paraId="435A3134" w14:textId="77777777" w:rsidR="005749F3" w:rsidRDefault="00FC1CC0">
            <w:pPr>
              <w:pStyle w:val="Piedepgina"/>
              <w:tabs>
                <w:tab w:val="left" w:pos="1914"/>
              </w:tabs>
              <w:jc w:val="center"/>
              <w:rPr>
                <w:rFonts w:ascii="Arial Narrow" w:hAnsi="Arial Narrow"/>
              </w:rPr>
            </w:pPr>
            <w:r>
              <w:rPr>
                <w:rFonts w:ascii="Arial Narrow" w:hAnsi="Arial Narrow"/>
              </w:rPr>
              <w:t>99</w:t>
            </w:r>
          </w:p>
        </w:tc>
        <w:tc>
          <w:tcPr>
            <w:tcW w:w="6088" w:type="dxa"/>
            <w:tcBorders>
              <w:top w:val="single" w:sz="4" w:space="0" w:color="auto"/>
              <w:left w:val="single" w:sz="4" w:space="0" w:color="auto"/>
              <w:bottom w:val="single" w:sz="4" w:space="0" w:color="auto"/>
              <w:right w:val="single" w:sz="4" w:space="0" w:color="auto"/>
            </w:tcBorders>
          </w:tcPr>
          <w:p w14:paraId="435A3135" w14:textId="77777777" w:rsidR="005749F3" w:rsidRDefault="00FC1CC0">
            <w:pPr>
              <w:jc w:val="both"/>
              <w:rPr>
                <w:rFonts w:ascii="Arial Narrow" w:hAnsi="Arial Narrow"/>
                <w:sz w:val="20"/>
              </w:rPr>
            </w:pPr>
            <w:r>
              <w:rPr>
                <w:rFonts w:ascii="Arial Narrow" w:hAnsi="Arial Narrow"/>
                <w:sz w:val="20"/>
              </w:rPr>
              <w:t>Leasing en Liquidación.</w:t>
            </w:r>
          </w:p>
        </w:tc>
      </w:tr>
    </w:tbl>
    <w:p w14:paraId="435A3137" w14:textId="77777777" w:rsidR="005749F3" w:rsidRDefault="005749F3">
      <w:pPr>
        <w:pStyle w:val="spc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rPr>
          <w:rFonts w:ascii="Arial Narrow" w:hAnsi="Arial Narrow"/>
          <w:sz w:val="20"/>
        </w:rPr>
      </w:pPr>
    </w:p>
    <w:tbl>
      <w:tblPr>
        <w:tblW w:w="8040" w:type="dxa"/>
        <w:tblInd w:w="670" w:type="dxa"/>
        <w:tblLayout w:type="fixed"/>
        <w:tblCellMar>
          <w:left w:w="70" w:type="dxa"/>
          <w:right w:w="70" w:type="dxa"/>
        </w:tblCellMar>
        <w:tblLook w:val="04A0" w:firstRow="1" w:lastRow="0" w:firstColumn="1" w:lastColumn="0" w:noHBand="0" w:noVBand="1"/>
      </w:tblPr>
      <w:tblGrid>
        <w:gridCol w:w="1952"/>
        <w:gridCol w:w="6088"/>
      </w:tblGrid>
      <w:tr w:rsidR="005749F3" w14:paraId="435A313A" w14:textId="77777777">
        <w:tc>
          <w:tcPr>
            <w:tcW w:w="1952" w:type="dxa"/>
            <w:tcBorders>
              <w:top w:val="single" w:sz="4" w:space="0" w:color="auto"/>
              <w:left w:val="single" w:sz="4" w:space="0" w:color="auto"/>
              <w:bottom w:val="single" w:sz="4" w:space="0" w:color="auto"/>
              <w:right w:val="single" w:sz="4" w:space="0" w:color="auto"/>
            </w:tcBorders>
          </w:tcPr>
          <w:p w14:paraId="435A3138" w14:textId="77777777" w:rsidR="005749F3" w:rsidRDefault="00FC1CC0">
            <w:pPr>
              <w:pStyle w:val="Ttulo6"/>
              <w:spacing w:line="240" w:lineRule="auto"/>
              <w:jc w:val="center"/>
              <w:rPr>
                <w:rFonts w:ascii="Arial Narrow" w:hAnsi="Arial Narrow"/>
                <w:sz w:val="20"/>
              </w:rPr>
            </w:pPr>
            <w:r>
              <w:rPr>
                <w:rFonts w:ascii="Arial Narrow" w:hAnsi="Arial Narrow"/>
                <w:sz w:val="20"/>
              </w:rPr>
              <w:t>CÓDIGO</w:t>
            </w:r>
          </w:p>
        </w:tc>
        <w:tc>
          <w:tcPr>
            <w:tcW w:w="6088" w:type="dxa"/>
            <w:tcBorders>
              <w:top w:val="single" w:sz="4" w:space="0" w:color="auto"/>
              <w:left w:val="single" w:sz="4" w:space="0" w:color="auto"/>
              <w:bottom w:val="single" w:sz="4" w:space="0" w:color="auto"/>
              <w:right w:val="single" w:sz="4" w:space="0" w:color="auto"/>
            </w:tcBorders>
          </w:tcPr>
          <w:p w14:paraId="435A3139" w14:textId="77777777" w:rsidR="005749F3" w:rsidRDefault="00FC1CC0">
            <w:pPr>
              <w:pStyle w:val="Ttulo6"/>
              <w:spacing w:line="240" w:lineRule="auto"/>
              <w:rPr>
                <w:rFonts w:ascii="Arial Narrow" w:hAnsi="Arial Narrow"/>
                <w:sz w:val="20"/>
              </w:rPr>
            </w:pPr>
            <w:r>
              <w:rPr>
                <w:rFonts w:ascii="Arial Narrow" w:hAnsi="Arial Narrow"/>
                <w:sz w:val="20"/>
              </w:rPr>
              <w:t>EMPRESAS AFIANZADORAS Y DE GARANTÍAS: 08</w:t>
            </w:r>
          </w:p>
        </w:tc>
      </w:tr>
      <w:tr w:rsidR="005749F3" w14:paraId="435A313D" w14:textId="77777777">
        <w:tc>
          <w:tcPr>
            <w:tcW w:w="1952" w:type="dxa"/>
            <w:tcBorders>
              <w:top w:val="single" w:sz="4" w:space="0" w:color="auto"/>
              <w:left w:val="single" w:sz="4" w:space="0" w:color="auto"/>
              <w:bottom w:val="single" w:sz="4" w:space="0" w:color="auto"/>
              <w:right w:val="single" w:sz="4" w:space="0" w:color="auto"/>
            </w:tcBorders>
          </w:tcPr>
          <w:p w14:paraId="435A313B" w14:textId="77777777" w:rsidR="005749F3" w:rsidRDefault="00FC1CC0">
            <w:pPr>
              <w:pStyle w:val="Piedepgina"/>
              <w:tabs>
                <w:tab w:val="left" w:pos="1914"/>
              </w:tabs>
              <w:jc w:val="center"/>
              <w:rPr>
                <w:rFonts w:ascii="Arial Narrow" w:hAnsi="Arial Narrow"/>
              </w:rPr>
            </w:pPr>
            <w:r>
              <w:rPr>
                <w:rFonts w:ascii="Arial Narrow" w:hAnsi="Arial Narrow"/>
              </w:rPr>
              <w:t>01</w:t>
            </w:r>
          </w:p>
        </w:tc>
        <w:tc>
          <w:tcPr>
            <w:tcW w:w="6088" w:type="dxa"/>
            <w:tcBorders>
              <w:top w:val="single" w:sz="4" w:space="0" w:color="auto"/>
              <w:left w:val="single" w:sz="4" w:space="0" w:color="auto"/>
              <w:bottom w:val="single" w:sz="4" w:space="0" w:color="auto"/>
              <w:right w:val="single" w:sz="4" w:space="0" w:color="auto"/>
            </w:tcBorders>
          </w:tcPr>
          <w:p w14:paraId="435A313C" w14:textId="77777777" w:rsidR="005749F3" w:rsidRDefault="00FC1CC0">
            <w:pPr>
              <w:jc w:val="both"/>
              <w:rPr>
                <w:rFonts w:ascii="Arial Narrow" w:hAnsi="Arial Narrow"/>
                <w:sz w:val="20"/>
              </w:rPr>
            </w:pPr>
            <w:r>
              <w:rPr>
                <w:rFonts w:ascii="Arial Narrow" w:hAnsi="Arial Narrow"/>
                <w:sz w:val="20"/>
              </w:rPr>
              <w:t>FOGAPI</w:t>
            </w:r>
          </w:p>
        </w:tc>
      </w:tr>
    </w:tbl>
    <w:p w14:paraId="435A313E" w14:textId="77777777" w:rsidR="005749F3" w:rsidRDefault="005749F3">
      <w:pPr>
        <w:pStyle w:val="spc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rPr>
          <w:rFonts w:ascii="Arial Narrow" w:hAnsi="Arial Narrow"/>
          <w:sz w:val="20"/>
        </w:rPr>
      </w:pPr>
    </w:p>
    <w:tbl>
      <w:tblPr>
        <w:tblW w:w="8040" w:type="dxa"/>
        <w:tblInd w:w="670" w:type="dxa"/>
        <w:tblLayout w:type="fixed"/>
        <w:tblCellMar>
          <w:left w:w="70" w:type="dxa"/>
          <w:right w:w="70" w:type="dxa"/>
        </w:tblCellMar>
        <w:tblLook w:val="04A0" w:firstRow="1" w:lastRow="0" w:firstColumn="1" w:lastColumn="0" w:noHBand="0" w:noVBand="1"/>
      </w:tblPr>
      <w:tblGrid>
        <w:gridCol w:w="1952"/>
        <w:gridCol w:w="6088"/>
      </w:tblGrid>
      <w:tr w:rsidR="005749F3" w14:paraId="435A3141" w14:textId="77777777">
        <w:tc>
          <w:tcPr>
            <w:tcW w:w="1952" w:type="dxa"/>
            <w:tcBorders>
              <w:top w:val="single" w:sz="4" w:space="0" w:color="auto"/>
              <w:left w:val="single" w:sz="4" w:space="0" w:color="auto"/>
              <w:bottom w:val="single" w:sz="4" w:space="0" w:color="auto"/>
              <w:right w:val="single" w:sz="4" w:space="0" w:color="auto"/>
            </w:tcBorders>
          </w:tcPr>
          <w:p w14:paraId="435A313F" w14:textId="77777777" w:rsidR="005749F3" w:rsidRDefault="00FC1CC0">
            <w:pPr>
              <w:pStyle w:val="Ttulo6"/>
              <w:spacing w:line="240" w:lineRule="auto"/>
              <w:jc w:val="center"/>
              <w:rPr>
                <w:rFonts w:ascii="Arial Narrow" w:hAnsi="Arial Narrow"/>
                <w:sz w:val="20"/>
              </w:rPr>
            </w:pPr>
            <w:r>
              <w:rPr>
                <w:rFonts w:ascii="Arial Narrow" w:hAnsi="Arial Narrow"/>
                <w:sz w:val="20"/>
              </w:rPr>
              <w:t>CÓDIGO</w:t>
            </w:r>
          </w:p>
        </w:tc>
        <w:tc>
          <w:tcPr>
            <w:tcW w:w="6088" w:type="dxa"/>
            <w:tcBorders>
              <w:top w:val="single" w:sz="4" w:space="0" w:color="auto"/>
              <w:left w:val="single" w:sz="4" w:space="0" w:color="auto"/>
              <w:bottom w:val="single" w:sz="4" w:space="0" w:color="auto"/>
              <w:right w:val="single" w:sz="4" w:space="0" w:color="auto"/>
            </w:tcBorders>
          </w:tcPr>
          <w:p w14:paraId="435A3140" w14:textId="77777777" w:rsidR="005749F3" w:rsidRDefault="00FC1CC0">
            <w:pPr>
              <w:pStyle w:val="Ttulo6"/>
              <w:spacing w:line="240" w:lineRule="auto"/>
              <w:rPr>
                <w:rFonts w:ascii="Arial Narrow" w:hAnsi="Arial Narrow"/>
                <w:b w:val="0"/>
                <w:sz w:val="20"/>
              </w:rPr>
            </w:pPr>
            <w:r>
              <w:rPr>
                <w:rFonts w:ascii="Arial Narrow" w:hAnsi="Arial Narrow"/>
                <w:sz w:val="20"/>
              </w:rPr>
              <w:t>EMPRESAS DE SERVICIOS FIDUCIARIOS: 13</w:t>
            </w:r>
          </w:p>
        </w:tc>
      </w:tr>
      <w:tr w:rsidR="005749F3" w14:paraId="435A3144" w14:textId="77777777">
        <w:tc>
          <w:tcPr>
            <w:tcW w:w="1952" w:type="dxa"/>
            <w:tcBorders>
              <w:top w:val="single" w:sz="4" w:space="0" w:color="auto"/>
              <w:left w:val="single" w:sz="4" w:space="0" w:color="auto"/>
              <w:bottom w:val="single" w:sz="4" w:space="0" w:color="auto"/>
              <w:right w:val="single" w:sz="4" w:space="0" w:color="auto"/>
            </w:tcBorders>
          </w:tcPr>
          <w:p w14:paraId="435A3142" w14:textId="77777777" w:rsidR="005749F3" w:rsidRDefault="00FC1CC0">
            <w:pPr>
              <w:pStyle w:val="Piedepgina"/>
              <w:tabs>
                <w:tab w:val="left" w:pos="1914"/>
              </w:tabs>
              <w:jc w:val="center"/>
              <w:rPr>
                <w:rFonts w:ascii="Arial Narrow" w:hAnsi="Arial Narrow"/>
              </w:rPr>
            </w:pPr>
            <w:r>
              <w:rPr>
                <w:rFonts w:ascii="Arial Narrow" w:hAnsi="Arial Narrow"/>
              </w:rPr>
              <w:t>01</w:t>
            </w:r>
          </w:p>
        </w:tc>
        <w:tc>
          <w:tcPr>
            <w:tcW w:w="6088" w:type="dxa"/>
            <w:tcBorders>
              <w:top w:val="single" w:sz="4" w:space="0" w:color="auto"/>
              <w:left w:val="single" w:sz="4" w:space="0" w:color="auto"/>
              <w:bottom w:val="single" w:sz="4" w:space="0" w:color="auto"/>
              <w:right w:val="single" w:sz="4" w:space="0" w:color="auto"/>
            </w:tcBorders>
          </w:tcPr>
          <w:p w14:paraId="435A3143" w14:textId="77777777" w:rsidR="005749F3" w:rsidRDefault="00FC1CC0">
            <w:pPr>
              <w:jc w:val="both"/>
              <w:rPr>
                <w:rFonts w:ascii="Arial Narrow" w:hAnsi="Arial Narrow"/>
                <w:sz w:val="20"/>
              </w:rPr>
            </w:pPr>
            <w:r>
              <w:rPr>
                <w:rFonts w:ascii="Arial Narrow" w:hAnsi="Arial Narrow"/>
                <w:sz w:val="20"/>
              </w:rPr>
              <w:t xml:space="preserve">La Fiduciaria </w:t>
            </w:r>
          </w:p>
        </w:tc>
      </w:tr>
      <w:tr w:rsidR="005749F3" w14:paraId="435A3147" w14:textId="77777777">
        <w:tc>
          <w:tcPr>
            <w:tcW w:w="1952" w:type="dxa"/>
            <w:tcBorders>
              <w:top w:val="single" w:sz="4" w:space="0" w:color="auto"/>
              <w:left w:val="single" w:sz="4" w:space="0" w:color="auto"/>
              <w:bottom w:val="single" w:sz="4" w:space="0" w:color="auto"/>
              <w:right w:val="single" w:sz="4" w:space="0" w:color="auto"/>
            </w:tcBorders>
          </w:tcPr>
          <w:p w14:paraId="435A3145" w14:textId="77777777" w:rsidR="005749F3" w:rsidRDefault="00FC1CC0">
            <w:pPr>
              <w:pStyle w:val="Piedepgina"/>
              <w:tabs>
                <w:tab w:val="left" w:pos="1914"/>
              </w:tabs>
              <w:jc w:val="center"/>
              <w:rPr>
                <w:rFonts w:ascii="Arial Narrow" w:hAnsi="Arial Narrow"/>
              </w:rPr>
            </w:pPr>
            <w:r>
              <w:rPr>
                <w:rFonts w:ascii="Arial Narrow" w:hAnsi="Arial Narrow"/>
              </w:rPr>
              <w:t>02</w:t>
            </w:r>
          </w:p>
        </w:tc>
        <w:tc>
          <w:tcPr>
            <w:tcW w:w="6088" w:type="dxa"/>
            <w:tcBorders>
              <w:top w:val="single" w:sz="4" w:space="0" w:color="auto"/>
              <w:left w:val="single" w:sz="4" w:space="0" w:color="auto"/>
              <w:bottom w:val="single" w:sz="4" w:space="0" w:color="auto"/>
              <w:right w:val="single" w:sz="4" w:space="0" w:color="auto"/>
            </w:tcBorders>
          </w:tcPr>
          <w:p w14:paraId="435A3146" w14:textId="77777777" w:rsidR="005749F3" w:rsidRDefault="00FC1CC0">
            <w:pPr>
              <w:jc w:val="both"/>
              <w:rPr>
                <w:rFonts w:ascii="Arial Narrow" w:hAnsi="Arial Narrow"/>
                <w:sz w:val="20"/>
              </w:rPr>
            </w:pPr>
            <w:proofErr w:type="spellStart"/>
            <w:r>
              <w:rPr>
                <w:rFonts w:ascii="Arial Narrow" w:hAnsi="Arial Narrow"/>
                <w:sz w:val="20"/>
              </w:rPr>
              <w:t>FiduPerú</w:t>
            </w:r>
            <w:proofErr w:type="spellEnd"/>
            <w:r>
              <w:rPr>
                <w:rFonts w:ascii="Arial Narrow" w:hAnsi="Arial Narrow"/>
                <w:sz w:val="20"/>
              </w:rPr>
              <w:t xml:space="preserve"> </w:t>
            </w:r>
          </w:p>
        </w:tc>
      </w:tr>
      <w:tr w:rsidR="005749F3" w14:paraId="435A314A" w14:textId="77777777">
        <w:tc>
          <w:tcPr>
            <w:tcW w:w="1952" w:type="dxa"/>
            <w:tcBorders>
              <w:top w:val="single" w:sz="4" w:space="0" w:color="auto"/>
              <w:left w:val="single" w:sz="4" w:space="0" w:color="auto"/>
              <w:bottom w:val="single" w:sz="4" w:space="0" w:color="auto"/>
              <w:right w:val="single" w:sz="4" w:space="0" w:color="auto"/>
            </w:tcBorders>
          </w:tcPr>
          <w:p w14:paraId="435A3148" w14:textId="77777777" w:rsidR="005749F3" w:rsidRDefault="00FC1CC0">
            <w:pPr>
              <w:pStyle w:val="Piedepgina"/>
              <w:tabs>
                <w:tab w:val="left" w:pos="1914"/>
              </w:tabs>
              <w:jc w:val="center"/>
              <w:rPr>
                <w:rFonts w:ascii="Arial Narrow" w:hAnsi="Arial Narrow"/>
              </w:rPr>
            </w:pPr>
            <w:r>
              <w:rPr>
                <w:rFonts w:ascii="Arial Narrow" w:hAnsi="Arial Narrow"/>
              </w:rPr>
              <w:t>03</w:t>
            </w:r>
          </w:p>
        </w:tc>
        <w:tc>
          <w:tcPr>
            <w:tcW w:w="6088" w:type="dxa"/>
            <w:tcBorders>
              <w:top w:val="single" w:sz="4" w:space="0" w:color="auto"/>
              <w:left w:val="single" w:sz="4" w:space="0" w:color="auto"/>
              <w:bottom w:val="single" w:sz="4" w:space="0" w:color="auto"/>
              <w:right w:val="single" w:sz="4" w:space="0" w:color="auto"/>
            </w:tcBorders>
          </w:tcPr>
          <w:p w14:paraId="435A3149" w14:textId="77777777" w:rsidR="005749F3" w:rsidRDefault="00FC1CC0">
            <w:pPr>
              <w:jc w:val="both"/>
              <w:rPr>
                <w:rFonts w:ascii="Arial Narrow" w:hAnsi="Arial Narrow"/>
                <w:sz w:val="20"/>
              </w:rPr>
            </w:pPr>
            <w:proofErr w:type="spellStart"/>
            <w:r>
              <w:rPr>
                <w:rFonts w:ascii="Arial Narrow" w:hAnsi="Arial Narrow"/>
                <w:sz w:val="20"/>
              </w:rPr>
              <w:t>Corfid</w:t>
            </w:r>
            <w:proofErr w:type="spellEnd"/>
            <w:r>
              <w:rPr>
                <w:rFonts w:ascii="Arial Narrow" w:hAnsi="Arial Narrow"/>
                <w:sz w:val="20"/>
              </w:rPr>
              <w:t xml:space="preserve"> Corporación Fiduciaria </w:t>
            </w:r>
            <w:r>
              <w:rPr>
                <w:rStyle w:val="Refdenotaalpie"/>
                <w:rFonts w:ascii="Arial Narrow" w:hAnsi="Arial Narrow"/>
                <w:sz w:val="20"/>
              </w:rPr>
              <w:footnoteReference w:id="48"/>
            </w:r>
          </w:p>
        </w:tc>
      </w:tr>
    </w:tbl>
    <w:p w14:paraId="435A314B" w14:textId="77777777" w:rsidR="005749F3" w:rsidRDefault="005749F3">
      <w:pPr>
        <w:pStyle w:val="bbod"/>
        <w:spacing w:after="0"/>
        <w:ind w:right="0"/>
        <w:rPr>
          <w:rFonts w:ascii="Arial Narrow" w:hAnsi="Arial Narrow"/>
          <w:lang w:val="es-PE"/>
        </w:rPr>
      </w:pPr>
    </w:p>
    <w:tbl>
      <w:tblPr>
        <w:tblW w:w="8040" w:type="dxa"/>
        <w:tblInd w:w="670" w:type="dxa"/>
        <w:tblLayout w:type="fixed"/>
        <w:tblCellMar>
          <w:left w:w="70" w:type="dxa"/>
          <w:right w:w="70" w:type="dxa"/>
        </w:tblCellMar>
        <w:tblLook w:val="04A0" w:firstRow="1" w:lastRow="0" w:firstColumn="1" w:lastColumn="0" w:noHBand="0" w:noVBand="1"/>
      </w:tblPr>
      <w:tblGrid>
        <w:gridCol w:w="1952"/>
        <w:gridCol w:w="6088"/>
      </w:tblGrid>
      <w:tr w:rsidR="005749F3" w14:paraId="435A314E" w14:textId="77777777">
        <w:tc>
          <w:tcPr>
            <w:tcW w:w="1952" w:type="dxa"/>
            <w:tcBorders>
              <w:top w:val="single" w:sz="4" w:space="0" w:color="auto"/>
              <w:left w:val="single" w:sz="4" w:space="0" w:color="auto"/>
              <w:bottom w:val="single" w:sz="4" w:space="0" w:color="auto"/>
              <w:right w:val="single" w:sz="4" w:space="0" w:color="auto"/>
            </w:tcBorders>
          </w:tcPr>
          <w:p w14:paraId="435A314C" w14:textId="77777777" w:rsidR="005749F3" w:rsidRDefault="00FC1CC0">
            <w:pPr>
              <w:pStyle w:val="Ttulo6"/>
              <w:spacing w:line="240" w:lineRule="auto"/>
              <w:jc w:val="center"/>
              <w:rPr>
                <w:rFonts w:ascii="Arial Narrow" w:hAnsi="Arial Narrow"/>
                <w:sz w:val="20"/>
              </w:rPr>
            </w:pPr>
            <w:r>
              <w:rPr>
                <w:rFonts w:ascii="Arial Narrow" w:hAnsi="Arial Narrow"/>
                <w:sz w:val="20"/>
              </w:rPr>
              <w:t>CÓDIGO</w:t>
            </w:r>
          </w:p>
        </w:tc>
        <w:tc>
          <w:tcPr>
            <w:tcW w:w="6088" w:type="dxa"/>
            <w:tcBorders>
              <w:top w:val="single" w:sz="4" w:space="0" w:color="auto"/>
              <w:left w:val="single" w:sz="4" w:space="0" w:color="auto"/>
              <w:bottom w:val="single" w:sz="4" w:space="0" w:color="auto"/>
              <w:right w:val="single" w:sz="4" w:space="0" w:color="auto"/>
            </w:tcBorders>
          </w:tcPr>
          <w:p w14:paraId="435A314D" w14:textId="77777777" w:rsidR="005749F3" w:rsidRDefault="00FC1CC0">
            <w:pPr>
              <w:pStyle w:val="Ttulo6"/>
              <w:spacing w:line="240" w:lineRule="auto"/>
              <w:rPr>
                <w:rFonts w:ascii="Arial Narrow" w:hAnsi="Arial Narrow"/>
                <w:b w:val="0"/>
                <w:sz w:val="20"/>
              </w:rPr>
            </w:pPr>
            <w:r>
              <w:rPr>
                <w:rFonts w:ascii="Arial Narrow" w:hAnsi="Arial Narrow"/>
                <w:sz w:val="20"/>
              </w:rPr>
              <w:t>FONDOS: 14</w:t>
            </w:r>
          </w:p>
        </w:tc>
      </w:tr>
      <w:tr w:rsidR="005749F3" w14:paraId="435A3151" w14:textId="77777777">
        <w:tc>
          <w:tcPr>
            <w:tcW w:w="1952" w:type="dxa"/>
            <w:tcBorders>
              <w:top w:val="single" w:sz="4" w:space="0" w:color="auto"/>
              <w:left w:val="single" w:sz="4" w:space="0" w:color="auto"/>
              <w:bottom w:val="single" w:sz="4" w:space="0" w:color="auto"/>
              <w:right w:val="single" w:sz="4" w:space="0" w:color="auto"/>
            </w:tcBorders>
          </w:tcPr>
          <w:p w14:paraId="435A314F" w14:textId="77777777" w:rsidR="005749F3" w:rsidRDefault="00FC1CC0">
            <w:pPr>
              <w:pStyle w:val="Piedepgina"/>
              <w:tabs>
                <w:tab w:val="left" w:pos="1914"/>
              </w:tabs>
              <w:jc w:val="center"/>
              <w:rPr>
                <w:rFonts w:ascii="Arial Narrow" w:hAnsi="Arial Narrow"/>
              </w:rPr>
            </w:pPr>
            <w:r>
              <w:rPr>
                <w:rFonts w:ascii="Arial Narrow" w:hAnsi="Arial Narrow"/>
              </w:rPr>
              <w:t>01</w:t>
            </w:r>
          </w:p>
        </w:tc>
        <w:tc>
          <w:tcPr>
            <w:tcW w:w="6088" w:type="dxa"/>
            <w:tcBorders>
              <w:top w:val="single" w:sz="4" w:space="0" w:color="auto"/>
              <w:left w:val="single" w:sz="4" w:space="0" w:color="auto"/>
              <w:bottom w:val="single" w:sz="4" w:space="0" w:color="auto"/>
              <w:right w:val="single" w:sz="4" w:space="0" w:color="auto"/>
            </w:tcBorders>
          </w:tcPr>
          <w:p w14:paraId="435A3150" w14:textId="77777777" w:rsidR="005749F3" w:rsidRDefault="00FC1CC0">
            <w:pPr>
              <w:jc w:val="both"/>
              <w:rPr>
                <w:rFonts w:ascii="Arial Narrow" w:hAnsi="Arial Narrow"/>
                <w:sz w:val="20"/>
              </w:rPr>
            </w:pPr>
            <w:r>
              <w:rPr>
                <w:rFonts w:ascii="Arial Narrow" w:hAnsi="Arial Narrow"/>
                <w:sz w:val="20"/>
              </w:rPr>
              <w:t>Fondo MIVIVIENDA S.A.</w:t>
            </w:r>
          </w:p>
        </w:tc>
      </w:tr>
    </w:tbl>
    <w:p w14:paraId="435A3152" w14:textId="77777777" w:rsidR="005749F3" w:rsidRDefault="005749F3">
      <w:pPr>
        <w:pStyle w:val="bbod"/>
        <w:spacing w:after="0"/>
        <w:ind w:right="0"/>
        <w:rPr>
          <w:rFonts w:ascii="Arial Narrow" w:hAnsi="Arial Narrow"/>
          <w:lang w:val="es-PE"/>
        </w:rPr>
      </w:pPr>
    </w:p>
    <w:tbl>
      <w:tblPr>
        <w:tblW w:w="8073" w:type="dxa"/>
        <w:tblInd w:w="637" w:type="dxa"/>
        <w:tblLayout w:type="fixed"/>
        <w:tblCellMar>
          <w:left w:w="70" w:type="dxa"/>
          <w:right w:w="70" w:type="dxa"/>
        </w:tblCellMar>
        <w:tblLook w:val="04A0" w:firstRow="1" w:lastRow="0" w:firstColumn="1" w:lastColumn="0" w:noHBand="0" w:noVBand="1"/>
      </w:tblPr>
      <w:tblGrid>
        <w:gridCol w:w="1985"/>
        <w:gridCol w:w="6088"/>
      </w:tblGrid>
      <w:tr w:rsidR="005749F3" w14:paraId="435A3155" w14:textId="77777777">
        <w:tc>
          <w:tcPr>
            <w:tcW w:w="1985" w:type="dxa"/>
            <w:tcBorders>
              <w:top w:val="single" w:sz="4" w:space="0" w:color="auto"/>
              <w:left w:val="single" w:sz="4" w:space="0" w:color="auto"/>
              <w:bottom w:val="single" w:sz="4" w:space="0" w:color="auto"/>
              <w:right w:val="single" w:sz="4" w:space="0" w:color="auto"/>
            </w:tcBorders>
          </w:tcPr>
          <w:p w14:paraId="435A3153" w14:textId="77777777" w:rsidR="005749F3" w:rsidRDefault="00FC1CC0">
            <w:pPr>
              <w:pStyle w:val="Ttulo6"/>
              <w:spacing w:line="240" w:lineRule="auto"/>
              <w:jc w:val="center"/>
              <w:rPr>
                <w:rFonts w:ascii="Arial Narrow" w:hAnsi="Arial Narrow"/>
                <w:sz w:val="20"/>
              </w:rPr>
            </w:pPr>
            <w:r>
              <w:rPr>
                <w:rFonts w:ascii="Arial Narrow" w:hAnsi="Arial Narrow"/>
                <w:sz w:val="20"/>
              </w:rPr>
              <w:t>CÓDIGO</w:t>
            </w:r>
          </w:p>
        </w:tc>
        <w:tc>
          <w:tcPr>
            <w:tcW w:w="6088" w:type="dxa"/>
            <w:tcBorders>
              <w:top w:val="single" w:sz="4" w:space="0" w:color="auto"/>
              <w:left w:val="single" w:sz="4" w:space="0" w:color="auto"/>
              <w:bottom w:val="single" w:sz="4" w:space="0" w:color="auto"/>
              <w:right w:val="single" w:sz="4" w:space="0" w:color="auto"/>
            </w:tcBorders>
          </w:tcPr>
          <w:p w14:paraId="435A3154" w14:textId="77777777" w:rsidR="005749F3" w:rsidRDefault="00FC1CC0">
            <w:pPr>
              <w:pStyle w:val="Ttulo6"/>
              <w:spacing w:line="240" w:lineRule="auto"/>
              <w:rPr>
                <w:rFonts w:ascii="Arial Narrow" w:hAnsi="Arial Narrow"/>
                <w:b w:val="0"/>
                <w:sz w:val="20"/>
                <w:vertAlign w:val="superscript"/>
              </w:rPr>
            </w:pPr>
            <w:r>
              <w:rPr>
                <w:rFonts w:ascii="Arial Narrow" w:hAnsi="Arial Narrow"/>
                <w:sz w:val="20"/>
              </w:rPr>
              <w:t xml:space="preserve">EMPRESAS DE FACTORING: 15 </w:t>
            </w:r>
          </w:p>
        </w:tc>
      </w:tr>
      <w:tr w:rsidR="005749F3" w14:paraId="435A3158" w14:textId="77777777">
        <w:tc>
          <w:tcPr>
            <w:tcW w:w="1985" w:type="dxa"/>
            <w:tcBorders>
              <w:top w:val="single" w:sz="4" w:space="0" w:color="auto"/>
              <w:left w:val="single" w:sz="4" w:space="0" w:color="auto"/>
              <w:bottom w:val="single" w:sz="4" w:space="0" w:color="auto"/>
              <w:right w:val="single" w:sz="4" w:space="0" w:color="auto"/>
            </w:tcBorders>
          </w:tcPr>
          <w:p w14:paraId="435A3156" w14:textId="77777777" w:rsidR="005749F3" w:rsidRDefault="00FC1CC0">
            <w:pPr>
              <w:pStyle w:val="Piedepgina"/>
              <w:tabs>
                <w:tab w:val="left" w:pos="1914"/>
              </w:tabs>
              <w:jc w:val="center"/>
              <w:rPr>
                <w:rFonts w:ascii="Arial Narrow" w:hAnsi="Arial Narrow"/>
              </w:rPr>
            </w:pPr>
            <w:r>
              <w:rPr>
                <w:rFonts w:ascii="Arial Narrow" w:hAnsi="Arial Narrow"/>
              </w:rPr>
              <w:t>02</w:t>
            </w:r>
          </w:p>
        </w:tc>
        <w:tc>
          <w:tcPr>
            <w:tcW w:w="6088" w:type="dxa"/>
            <w:tcBorders>
              <w:top w:val="single" w:sz="4" w:space="0" w:color="auto"/>
              <w:left w:val="single" w:sz="4" w:space="0" w:color="auto"/>
              <w:bottom w:val="single" w:sz="4" w:space="0" w:color="auto"/>
              <w:right w:val="single" w:sz="4" w:space="0" w:color="auto"/>
            </w:tcBorders>
          </w:tcPr>
          <w:p w14:paraId="435A3157" w14:textId="77777777" w:rsidR="005749F3" w:rsidRDefault="00FC1CC0">
            <w:pPr>
              <w:jc w:val="both"/>
              <w:rPr>
                <w:rFonts w:ascii="Arial Narrow" w:hAnsi="Arial Narrow"/>
                <w:sz w:val="20"/>
              </w:rPr>
            </w:pPr>
            <w:r>
              <w:rPr>
                <w:rStyle w:val="Refdenotaalpie"/>
                <w:rFonts w:ascii="Arial Narrow" w:hAnsi="Arial Narrow"/>
                <w:sz w:val="20"/>
              </w:rPr>
              <w:footnoteReference w:id="49"/>
            </w:r>
          </w:p>
        </w:tc>
      </w:tr>
    </w:tbl>
    <w:p w14:paraId="435A3159" w14:textId="77777777" w:rsidR="005749F3" w:rsidRDefault="005749F3">
      <w:pPr>
        <w:pStyle w:val="bbod"/>
        <w:spacing w:after="0"/>
        <w:ind w:right="0"/>
        <w:rPr>
          <w:rFonts w:ascii="Arial Narrow" w:hAnsi="Arial Narrow"/>
          <w:lang w:val="es-PE"/>
        </w:rPr>
      </w:pPr>
    </w:p>
    <w:tbl>
      <w:tblPr>
        <w:tblW w:w="8040" w:type="dxa"/>
        <w:tblInd w:w="670" w:type="dxa"/>
        <w:tblLayout w:type="fixed"/>
        <w:tblCellMar>
          <w:left w:w="70" w:type="dxa"/>
          <w:right w:w="70" w:type="dxa"/>
        </w:tblCellMar>
        <w:tblLook w:val="04A0" w:firstRow="1" w:lastRow="0" w:firstColumn="1" w:lastColumn="0" w:noHBand="0" w:noVBand="1"/>
      </w:tblPr>
      <w:tblGrid>
        <w:gridCol w:w="1952"/>
        <w:gridCol w:w="6088"/>
      </w:tblGrid>
      <w:tr w:rsidR="005749F3" w14:paraId="435A315C" w14:textId="77777777">
        <w:tc>
          <w:tcPr>
            <w:tcW w:w="1952" w:type="dxa"/>
            <w:tcBorders>
              <w:top w:val="single" w:sz="4" w:space="0" w:color="auto"/>
              <w:left w:val="single" w:sz="4" w:space="0" w:color="auto"/>
              <w:bottom w:val="single" w:sz="4" w:space="0" w:color="auto"/>
              <w:right w:val="single" w:sz="4" w:space="0" w:color="auto"/>
            </w:tcBorders>
          </w:tcPr>
          <w:p w14:paraId="435A315A" w14:textId="77777777" w:rsidR="005749F3" w:rsidRDefault="00FC1CC0">
            <w:pPr>
              <w:pStyle w:val="Ttulo6"/>
              <w:spacing w:line="240" w:lineRule="auto"/>
              <w:jc w:val="center"/>
              <w:rPr>
                <w:rFonts w:ascii="Arial Narrow" w:hAnsi="Arial Narrow"/>
                <w:sz w:val="20"/>
              </w:rPr>
            </w:pPr>
            <w:r>
              <w:rPr>
                <w:rFonts w:ascii="Arial Narrow" w:hAnsi="Arial Narrow"/>
                <w:sz w:val="20"/>
              </w:rPr>
              <w:t>CÓDIGO</w:t>
            </w:r>
          </w:p>
        </w:tc>
        <w:tc>
          <w:tcPr>
            <w:tcW w:w="6088" w:type="dxa"/>
            <w:tcBorders>
              <w:top w:val="single" w:sz="4" w:space="0" w:color="auto"/>
              <w:left w:val="single" w:sz="4" w:space="0" w:color="auto"/>
              <w:bottom w:val="single" w:sz="4" w:space="0" w:color="auto"/>
              <w:right w:val="single" w:sz="4" w:space="0" w:color="auto"/>
            </w:tcBorders>
          </w:tcPr>
          <w:p w14:paraId="435A315B" w14:textId="77777777" w:rsidR="005749F3" w:rsidRDefault="00FC1CC0">
            <w:pPr>
              <w:pStyle w:val="Ttulo6"/>
              <w:spacing w:line="240" w:lineRule="auto"/>
              <w:rPr>
                <w:rFonts w:ascii="Arial Narrow" w:hAnsi="Arial Narrow"/>
                <w:b w:val="0"/>
                <w:sz w:val="20"/>
                <w:vertAlign w:val="superscript"/>
              </w:rPr>
            </w:pPr>
            <w:r>
              <w:rPr>
                <w:rFonts w:ascii="Arial Narrow" w:hAnsi="Arial Narrow"/>
                <w:sz w:val="20"/>
              </w:rPr>
              <w:t xml:space="preserve">EMPRESAS DE ADMINISTRACIÓN HIPOTECARIA: 16 </w:t>
            </w:r>
            <w:r>
              <w:rPr>
                <w:rStyle w:val="Refdenotaalpie"/>
                <w:rFonts w:ascii="Arial Narrow" w:hAnsi="Arial Narrow"/>
                <w:sz w:val="20"/>
              </w:rPr>
              <w:footnoteReference w:id="50"/>
            </w:r>
          </w:p>
        </w:tc>
      </w:tr>
      <w:tr w:rsidR="005749F3" w14:paraId="435A315F" w14:textId="77777777">
        <w:trPr>
          <w:trHeight w:val="60"/>
        </w:trPr>
        <w:tc>
          <w:tcPr>
            <w:tcW w:w="1952" w:type="dxa"/>
            <w:tcBorders>
              <w:top w:val="single" w:sz="4" w:space="0" w:color="auto"/>
              <w:left w:val="single" w:sz="4" w:space="0" w:color="auto"/>
              <w:bottom w:val="single" w:sz="4" w:space="0" w:color="auto"/>
              <w:right w:val="single" w:sz="4" w:space="0" w:color="auto"/>
            </w:tcBorders>
          </w:tcPr>
          <w:p w14:paraId="435A315D" w14:textId="77777777" w:rsidR="005749F3" w:rsidRDefault="00FC1CC0">
            <w:pPr>
              <w:pStyle w:val="Piedepgina"/>
              <w:tabs>
                <w:tab w:val="left" w:pos="1914"/>
              </w:tabs>
              <w:jc w:val="center"/>
              <w:rPr>
                <w:rFonts w:ascii="Arial Narrow" w:hAnsi="Arial Narrow"/>
              </w:rPr>
            </w:pPr>
            <w:r>
              <w:rPr>
                <w:rFonts w:ascii="Arial Narrow" w:hAnsi="Arial Narrow"/>
              </w:rPr>
              <w:t>01</w:t>
            </w:r>
          </w:p>
        </w:tc>
        <w:tc>
          <w:tcPr>
            <w:tcW w:w="6088" w:type="dxa"/>
            <w:tcBorders>
              <w:top w:val="single" w:sz="4" w:space="0" w:color="auto"/>
              <w:left w:val="single" w:sz="4" w:space="0" w:color="auto"/>
              <w:bottom w:val="single" w:sz="4" w:space="0" w:color="auto"/>
              <w:right w:val="single" w:sz="4" w:space="0" w:color="auto"/>
            </w:tcBorders>
          </w:tcPr>
          <w:p w14:paraId="435A315E" w14:textId="77777777" w:rsidR="005749F3" w:rsidRDefault="00FC1CC0">
            <w:pPr>
              <w:jc w:val="both"/>
              <w:rPr>
                <w:rFonts w:ascii="Arial Narrow" w:hAnsi="Arial Narrow"/>
                <w:sz w:val="20"/>
              </w:rPr>
            </w:pPr>
            <w:r>
              <w:rPr>
                <w:rStyle w:val="Refdenotaalpie"/>
                <w:rFonts w:ascii="Arial Narrow" w:hAnsi="Arial Narrow"/>
                <w:sz w:val="20"/>
              </w:rPr>
              <w:footnoteReference w:id="51"/>
            </w:r>
          </w:p>
        </w:tc>
      </w:tr>
      <w:tr w:rsidR="005749F3" w14:paraId="435A3162" w14:textId="77777777">
        <w:tc>
          <w:tcPr>
            <w:tcW w:w="1952" w:type="dxa"/>
            <w:tcBorders>
              <w:top w:val="single" w:sz="4" w:space="0" w:color="auto"/>
              <w:left w:val="single" w:sz="4" w:space="0" w:color="auto"/>
              <w:bottom w:val="single" w:sz="4" w:space="0" w:color="auto"/>
              <w:right w:val="single" w:sz="4" w:space="0" w:color="auto"/>
            </w:tcBorders>
          </w:tcPr>
          <w:p w14:paraId="435A3160" w14:textId="77777777" w:rsidR="005749F3" w:rsidRDefault="00FC1CC0">
            <w:pPr>
              <w:jc w:val="center"/>
              <w:rPr>
                <w:rFonts w:ascii="Arial Narrow" w:hAnsi="Arial Narrow"/>
                <w:sz w:val="20"/>
              </w:rPr>
            </w:pPr>
            <w:r>
              <w:rPr>
                <w:rFonts w:ascii="Arial Narrow" w:hAnsi="Arial Narrow"/>
                <w:sz w:val="20"/>
              </w:rPr>
              <w:t>02</w:t>
            </w:r>
          </w:p>
        </w:tc>
        <w:tc>
          <w:tcPr>
            <w:tcW w:w="6088" w:type="dxa"/>
            <w:tcBorders>
              <w:top w:val="single" w:sz="4" w:space="0" w:color="auto"/>
              <w:left w:val="single" w:sz="4" w:space="0" w:color="auto"/>
              <w:bottom w:val="single" w:sz="4" w:space="0" w:color="auto"/>
              <w:right w:val="single" w:sz="4" w:space="0" w:color="auto"/>
            </w:tcBorders>
          </w:tcPr>
          <w:p w14:paraId="435A3161" w14:textId="77777777" w:rsidR="005749F3" w:rsidRDefault="00FC1CC0">
            <w:pPr>
              <w:rPr>
                <w:rFonts w:ascii="Arial Narrow" w:hAnsi="Arial Narrow"/>
                <w:sz w:val="20"/>
              </w:rPr>
            </w:pPr>
            <w:r>
              <w:rPr>
                <w:rFonts w:ascii="Arial Narrow" w:hAnsi="Arial Narrow"/>
                <w:sz w:val="20"/>
              </w:rPr>
              <w:t xml:space="preserve">Solución Empresa Administradora Hipotecaria </w:t>
            </w:r>
          </w:p>
        </w:tc>
      </w:tr>
    </w:tbl>
    <w:p w14:paraId="435A3163" w14:textId="77777777" w:rsidR="005749F3" w:rsidRDefault="005749F3">
      <w:pPr>
        <w:pStyle w:val="bbod"/>
        <w:spacing w:after="0"/>
        <w:ind w:right="0"/>
        <w:rPr>
          <w:rFonts w:ascii="Arial Narrow" w:hAnsi="Arial Narrow"/>
          <w:lang w:val="es-PE"/>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6095"/>
      </w:tblGrid>
      <w:tr w:rsidR="005749F3" w14:paraId="435A3166" w14:textId="77777777">
        <w:tc>
          <w:tcPr>
            <w:tcW w:w="1985" w:type="dxa"/>
            <w:shd w:val="clear" w:color="auto" w:fill="FFFFFF"/>
          </w:tcPr>
          <w:p w14:paraId="435A3164" w14:textId="77777777" w:rsidR="005749F3" w:rsidRDefault="00FC1CC0">
            <w:pPr>
              <w:pStyle w:val="Ttulo6"/>
              <w:spacing w:line="240" w:lineRule="auto"/>
              <w:jc w:val="center"/>
              <w:rPr>
                <w:rFonts w:ascii="Arial Narrow" w:hAnsi="Arial Narrow"/>
                <w:sz w:val="20"/>
              </w:rPr>
            </w:pPr>
            <w:r>
              <w:rPr>
                <w:rFonts w:ascii="Arial Narrow" w:hAnsi="Arial Narrow"/>
                <w:sz w:val="20"/>
              </w:rPr>
              <w:t>CÓDIGO</w:t>
            </w:r>
          </w:p>
        </w:tc>
        <w:tc>
          <w:tcPr>
            <w:tcW w:w="6095" w:type="dxa"/>
            <w:shd w:val="clear" w:color="auto" w:fill="FFFFFF"/>
          </w:tcPr>
          <w:p w14:paraId="435A3165" w14:textId="77777777" w:rsidR="005749F3" w:rsidRDefault="00FC1CC0">
            <w:pPr>
              <w:pStyle w:val="Ttulo6"/>
              <w:spacing w:line="240" w:lineRule="auto"/>
              <w:rPr>
                <w:rFonts w:ascii="Arial Narrow" w:hAnsi="Arial Narrow"/>
                <w:sz w:val="20"/>
              </w:rPr>
            </w:pPr>
            <w:r>
              <w:rPr>
                <w:rFonts w:ascii="Arial Narrow" w:hAnsi="Arial Narrow"/>
                <w:sz w:val="20"/>
              </w:rPr>
              <w:t xml:space="preserve">EMPRESAS DEL SISTEMA FINANCIERO DEL EXTERIOR: 17 </w:t>
            </w:r>
          </w:p>
        </w:tc>
      </w:tr>
      <w:tr w:rsidR="005749F3" w14:paraId="435A3169" w14:textId="77777777">
        <w:tc>
          <w:tcPr>
            <w:tcW w:w="1985" w:type="dxa"/>
          </w:tcPr>
          <w:p w14:paraId="435A3167" w14:textId="77777777" w:rsidR="005749F3" w:rsidRDefault="00FC1CC0">
            <w:pPr>
              <w:pStyle w:val="Piedepgina"/>
              <w:tabs>
                <w:tab w:val="left" w:pos="1914"/>
              </w:tabs>
              <w:jc w:val="center"/>
              <w:rPr>
                <w:rFonts w:ascii="Arial Narrow" w:hAnsi="Arial Narrow"/>
              </w:rPr>
            </w:pPr>
            <w:r>
              <w:rPr>
                <w:rFonts w:ascii="Arial Narrow" w:hAnsi="Arial Narrow"/>
              </w:rPr>
              <w:t>01</w:t>
            </w:r>
          </w:p>
        </w:tc>
        <w:tc>
          <w:tcPr>
            <w:tcW w:w="6095" w:type="dxa"/>
          </w:tcPr>
          <w:p w14:paraId="435A3168" w14:textId="77777777" w:rsidR="005749F3" w:rsidRDefault="00FC1CC0">
            <w:pPr>
              <w:jc w:val="both"/>
              <w:rPr>
                <w:rFonts w:ascii="Arial Narrow" w:hAnsi="Arial Narrow"/>
                <w:sz w:val="20"/>
              </w:rPr>
            </w:pPr>
            <w:r>
              <w:rPr>
                <w:rFonts w:ascii="Arial Narrow" w:hAnsi="Arial Narrow"/>
                <w:sz w:val="20"/>
              </w:rPr>
              <w:t>Bancos del Exterior</w:t>
            </w:r>
          </w:p>
        </w:tc>
      </w:tr>
      <w:tr w:rsidR="005749F3" w14:paraId="435A316C" w14:textId="77777777">
        <w:tc>
          <w:tcPr>
            <w:tcW w:w="1985" w:type="dxa"/>
          </w:tcPr>
          <w:p w14:paraId="435A316A" w14:textId="77777777" w:rsidR="005749F3" w:rsidRDefault="00FC1CC0">
            <w:pPr>
              <w:pStyle w:val="Piedepgina"/>
              <w:tabs>
                <w:tab w:val="left" w:pos="1914"/>
              </w:tabs>
              <w:jc w:val="center"/>
              <w:rPr>
                <w:rFonts w:ascii="Arial Narrow" w:hAnsi="Arial Narrow"/>
              </w:rPr>
            </w:pPr>
            <w:r>
              <w:rPr>
                <w:rFonts w:ascii="Arial Narrow" w:hAnsi="Arial Narrow"/>
              </w:rPr>
              <w:t>02</w:t>
            </w:r>
          </w:p>
        </w:tc>
        <w:tc>
          <w:tcPr>
            <w:tcW w:w="6095" w:type="dxa"/>
          </w:tcPr>
          <w:p w14:paraId="435A316B" w14:textId="77777777" w:rsidR="005749F3" w:rsidRDefault="00FC1CC0">
            <w:pPr>
              <w:jc w:val="both"/>
              <w:rPr>
                <w:rFonts w:ascii="Arial Narrow" w:hAnsi="Arial Narrow"/>
                <w:sz w:val="20"/>
              </w:rPr>
            </w:pPr>
            <w:r>
              <w:rPr>
                <w:rFonts w:ascii="Arial Narrow" w:hAnsi="Arial Narrow"/>
                <w:sz w:val="20"/>
              </w:rPr>
              <w:t>Otras Empresas del Sistema Financiero del Exterior</w:t>
            </w:r>
          </w:p>
        </w:tc>
      </w:tr>
    </w:tbl>
    <w:p w14:paraId="435A316D" w14:textId="77777777" w:rsidR="005749F3" w:rsidRDefault="005749F3">
      <w:pPr>
        <w:pStyle w:val="bbod"/>
        <w:spacing w:after="0"/>
        <w:ind w:right="0"/>
        <w:rPr>
          <w:lang w:val="es-PE"/>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6095"/>
      </w:tblGrid>
      <w:tr w:rsidR="005749F3" w14:paraId="435A3170" w14:textId="77777777">
        <w:tc>
          <w:tcPr>
            <w:tcW w:w="1985" w:type="dxa"/>
            <w:shd w:val="clear" w:color="auto" w:fill="FFFFFF"/>
          </w:tcPr>
          <w:p w14:paraId="435A316E" w14:textId="77777777" w:rsidR="005749F3" w:rsidRDefault="00FC1CC0">
            <w:pPr>
              <w:pStyle w:val="Ttulo6"/>
              <w:spacing w:line="240" w:lineRule="auto"/>
              <w:jc w:val="center"/>
              <w:rPr>
                <w:rFonts w:ascii="Arial Narrow" w:hAnsi="Arial Narrow"/>
                <w:sz w:val="20"/>
              </w:rPr>
            </w:pPr>
            <w:r>
              <w:rPr>
                <w:rFonts w:ascii="Arial Narrow" w:hAnsi="Arial Narrow"/>
                <w:sz w:val="20"/>
              </w:rPr>
              <w:t>CÓDIGO</w:t>
            </w:r>
          </w:p>
        </w:tc>
        <w:tc>
          <w:tcPr>
            <w:tcW w:w="6095" w:type="dxa"/>
            <w:shd w:val="clear" w:color="auto" w:fill="FFFFFF"/>
          </w:tcPr>
          <w:p w14:paraId="435A316F" w14:textId="77777777" w:rsidR="005749F3" w:rsidRDefault="00FC1CC0">
            <w:pPr>
              <w:pStyle w:val="Ttulo6"/>
              <w:spacing w:line="240" w:lineRule="auto"/>
              <w:rPr>
                <w:rFonts w:ascii="Arial Narrow" w:hAnsi="Arial Narrow"/>
                <w:sz w:val="20"/>
              </w:rPr>
            </w:pPr>
            <w:r>
              <w:rPr>
                <w:rFonts w:ascii="Arial Narrow" w:hAnsi="Arial Narrow"/>
                <w:sz w:val="20"/>
              </w:rPr>
              <w:t>BANCOS DE INVERSIÓN: 18</w:t>
            </w:r>
          </w:p>
        </w:tc>
      </w:tr>
      <w:tr w:rsidR="005749F3" w14:paraId="435A3173" w14:textId="77777777">
        <w:tc>
          <w:tcPr>
            <w:tcW w:w="1985" w:type="dxa"/>
          </w:tcPr>
          <w:p w14:paraId="435A3171" w14:textId="77777777" w:rsidR="005749F3" w:rsidRDefault="00FC1CC0">
            <w:pPr>
              <w:pStyle w:val="Piedepgina"/>
              <w:tabs>
                <w:tab w:val="left" w:pos="1914"/>
              </w:tabs>
              <w:jc w:val="center"/>
              <w:rPr>
                <w:rFonts w:ascii="Arial Narrow" w:hAnsi="Arial Narrow"/>
              </w:rPr>
            </w:pPr>
            <w:r>
              <w:rPr>
                <w:rFonts w:ascii="Arial Narrow" w:hAnsi="Arial Narrow"/>
              </w:rPr>
              <w:t>01</w:t>
            </w:r>
          </w:p>
        </w:tc>
        <w:tc>
          <w:tcPr>
            <w:tcW w:w="6095" w:type="dxa"/>
          </w:tcPr>
          <w:p w14:paraId="435A3172" w14:textId="77777777" w:rsidR="005749F3" w:rsidRDefault="00FC1CC0">
            <w:pPr>
              <w:jc w:val="both"/>
              <w:rPr>
                <w:rFonts w:ascii="Arial Narrow" w:hAnsi="Arial Narrow"/>
                <w:sz w:val="20"/>
              </w:rPr>
            </w:pPr>
            <w:r>
              <w:rPr>
                <w:rFonts w:ascii="Arial Narrow" w:hAnsi="Arial Narrow"/>
                <w:sz w:val="20"/>
              </w:rPr>
              <w:t xml:space="preserve">J.P. Morgan </w:t>
            </w:r>
            <w:r>
              <w:rPr>
                <w:rStyle w:val="Refdenotaalpie"/>
                <w:rFonts w:ascii="Arial Narrow" w:hAnsi="Arial Narrow"/>
                <w:sz w:val="20"/>
              </w:rPr>
              <w:footnoteReference w:id="52"/>
            </w:r>
          </w:p>
        </w:tc>
      </w:tr>
      <w:bookmarkEnd w:id="27"/>
    </w:tbl>
    <w:p w14:paraId="435A3174" w14:textId="77777777" w:rsidR="005749F3" w:rsidRDefault="005749F3">
      <w:pPr>
        <w:pStyle w:val="bbod"/>
        <w:spacing w:after="0"/>
        <w:ind w:right="0"/>
        <w:rPr>
          <w:lang w:val="es-PE"/>
        </w:rPr>
      </w:pPr>
    </w:p>
    <w:sectPr w:rsidR="005749F3">
      <w:headerReference w:type="default" r:id="rId8"/>
      <w:footerReference w:type="default" r:id="rId9"/>
      <w:pgSz w:w="11907" w:h="16834"/>
      <w:pgMar w:top="1979" w:right="1378" w:bottom="794" w:left="1503" w:header="1446" w:footer="15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A3183" w14:textId="77777777" w:rsidR="00FC1CC0" w:rsidRDefault="00FC1CC0">
      <w:r>
        <w:separator/>
      </w:r>
    </w:p>
  </w:endnote>
  <w:endnote w:type="continuationSeparator" w:id="0">
    <w:p w14:paraId="435A3185" w14:textId="77777777" w:rsidR="00FC1CC0" w:rsidRDefault="00FC1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ttawa">
    <w:altName w:val="Courier New"/>
    <w:charset w:val="00"/>
    <w:family w:val="swiss"/>
    <w:pitch w:val="default"/>
    <w:sig w:usb0="00000000" w:usb1="00000000" w:usb2="00000000" w:usb3="00000000" w:csb0="00000001" w:csb1="00000000"/>
  </w:font>
  <w:font w:name="Switzerland">
    <w:altName w:val="Courier New"/>
    <w:charset w:val="00"/>
    <w:family w:val="swiss"/>
    <w:pitch w:val="default"/>
    <w:sig w:usb0="00000000" w:usb1="00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317F" w14:textId="77777777" w:rsidR="005749F3" w:rsidRDefault="00FC1CC0">
    <w:pPr>
      <w:pStyle w:val="Piedepgina"/>
      <w:jc w:val="right"/>
    </w:pPr>
    <w:r>
      <w:fldChar w:fldCharType="begin"/>
    </w:r>
    <w:r>
      <w:instrText xml:space="preserve"> PAGE   \* MERGEFORMAT </w:instrText>
    </w:r>
    <w:r>
      <w:fldChar w:fldCharType="separate"/>
    </w:r>
    <w:r>
      <w:t>27</w:t>
    </w:r>
    <w:r>
      <w:fldChar w:fldCharType="end"/>
    </w:r>
  </w:p>
  <w:p w14:paraId="435A3180" w14:textId="77777777" w:rsidR="005749F3" w:rsidRDefault="005749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A3175" w14:textId="77777777" w:rsidR="005749F3" w:rsidRDefault="00FC1CC0">
      <w:r>
        <w:separator/>
      </w:r>
    </w:p>
  </w:footnote>
  <w:footnote w:type="continuationSeparator" w:id="0">
    <w:p w14:paraId="435A3176" w14:textId="77777777" w:rsidR="005749F3" w:rsidRDefault="00FC1CC0">
      <w:r>
        <w:continuationSeparator/>
      </w:r>
    </w:p>
  </w:footnote>
  <w:footnote w:id="1">
    <w:p w14:paraId="435A3183" w14:textId="77777777" w:rsidR="005749F3" w:rsidRDefault="00FC1CC0">
      <w:pPr>
        <w:pStyle w:val="Textonotapie"/>
        <w:jc w:val="both"/>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Modificado por la Resol. SBS </w:t>
      </w:r>
      <w:proofErr w:type="spellStart"/>
      <w:r>
        <w:rPr>
          <w:rFonts w:ascii="Arial Narrow" w:hAnsi="Arial Narrow"/>
          <w:sz w:val="16"/>
          <w:szCs w:val="16"/>
        </w:rPr>
        <w:t>N°</w:t>
      </w:r>
      <w:proofErr w:type="spellEnd"/>
      <w:r>
        <w:rPr>
          <w:rFonts w:ascii="Arial Narrow" w:hAnsi="Arial Narrow"/>
          <w:sz w:val="16"/>
          <w:szCs w:val="16"/>
        </w:rPr>
        <w:t xml:space="preserve"> 6284-2013 del 18.10.2013. Posteriormente modificado por la Resolución SBS N°3544-2015 del 23.06.2015.</w:t>
      </w:r>
    </w:p>
  </w:footnote>
  <w:footnote w:id="2">
    <w:p w14:paraId="435A3184" w14:textId="77777777" w:rsidR="005749F3" w:rsidRDefault="00FC1CC0">
      <w:pPr>
        <w:pStyle w:val="Textoindependiente"/>
        <w:widowControl/>
        <w:autoSpaceDE w:val="0"/>
        <w:autoSpaceDN w:val="0"/>
        <w:spacing w:after="0"/>
        <w:jc w:val="both"/>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Mediante la Resolución SBS </w:t>
      </w:r>
      <w:proofErr w:type="spellStart"/>
      <w:r>
        <w:rPr>
          <w:rFonts w:ascii="Arial Narrow" w:hAnsi="Arial Narrow"/>
          <w:sz w:val="16"/>
          <w:szCs w:val="16"/>
        </w:rPr>
        <w:t>N°</w:t>
      </w:r>
      <w:proofErr w:type="spellEnd"/>
      <w:r>
        <w:rPr>
          <w:rFonts w:ascii="Arial Narrow" w:hAnsi="Arial Narrow"/>
          <w:sz w:val="16"/>
          <w:szCs w:val="16"/>
        </w:rPr>
        <w:t xml:space="preserve"> 3952-2022 publicada el 27.12.2022 se realizaron modificaciones al Manual de Contabilidad, cambiando la denominación de la subcuenta 3801.01 por “Utilidad acumulada” y eliminándose la subcuenta 3801.02, por lo que lo señalado en el numeral 8 “Aplicación de la NIC 8 “Políticas contables, Cambios en las Estimaciones Contables y Errores” debe hacer referencia solo a la subcuenta 3801.01 ahora denominado “Utilidad Acumulada”.</w:t>
      </w:r>
    </w:p>
  </w:footnote>
  <w:footnote w:id="3">
    <w:p w14:paraId="435A3185" w14:textId="77777777" w:rsidR="005749F3" w:rsidRDefault="00FC1CC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Numeral incorporado por Resol. SBS </w:t>
      </w:r>
      <w:proofErr w:type="spellStart"/>
      <w:r>
        <w:rPr>
          <w:rFonts w:ascii="Arial Narrow" w:hAnsi="Arial Narrow"/>
          <w:sz w:val="16"/>
          <w:szCs w:val="16"/>
        </w:rPr>
        <w:t>N°</w:t>
      </w:r>
      <w:proofErr w:type="spellEnd"/>
      <w:r>
        <w:rPr>
          <w:rFonts w:ascii="Arial Narrow" w:hAnsi="Arial Narrow"/>
          <w:sz w:val="16"/>
          <w:szCs w:val="16"/>
        </w:rPr>
        <w:t xml:space="preserve"> 2451-2021 del 20.08.2021.</w:t>
      </w:r>
    </w:p>
  </w:footnote>
  <w:footnote w:id="4">
    <w:p w14:paraId="435A3186" w14:textId="77777777" w:rsidR="005749F3" w:rsidRDefault="00FC1CC0">
      <w:pPr>
        <w:pStyle w:val="Textonotapie"/>
        <w:rPr>
          <w:sz w:val="16"/>
          <w:szCs w:val="16"/>
        </w:rPr>
      </w:pPr>
      <w:r>
        <w:rPr>
          <w:rStyle w:val="Refdenotaalpie"/>
          <w:rFonts w:ascii="Arial Narrow" w:hAnsi="Arial Narrow"/>
          <w:sz w:val="16"/>
          <w:szCs w:val="16"/>
        </w:rPr>
        <w:footnoteRef/>
      </w:r>
      <w:r>
        <w:rPr>
          <w:sz w:val="16"/>
          <w:szCs w:val="16"/>
        </w:rPr>
        <w:t xml:space="preserve"> </w:t>
      </w:r>
      <w:r>
        <w:rPr>
          <w:rFonts w:ascii="Arial Narrow" w:hAnsi="Arial Narrow"/>
          <w:sz w:val="16"/>
          <w:szCs w:val="16"/>
        </w:rPr>
        <w:t xml:space="preserve">Modificado por Resol. SBS </w:t>
      </w:r>
      <w:proofErr w:type="spellStart"/>
      <w:r>
        <w:rPr>
          <w:rFonts w:ascii="Arial Narrow" w:hAnsi="Arial Narrow"/>
          <w:sz w:val="16"/>
          <w:szCs w:val="16"/>
        </w:rPr>
        <w:t>N°</w:t>
      </w:r>
      <w:proofErr w:type="spellEnd"/>
      <w:r>
        <w:rPr>
          <w:rFonts w:ascii="Arial Narrow" w:hAnsi="Arial Narrow"/>
          <w:sz w:val="16"/>
          <w:szCs w:val="16"/>
        </w:rPr>
        <w:t xml:space="preserve"> 0779-2021 del 16.03.2021.</w:t>
      </w:r>
    </w:p>
  </w:footnote>
  <w:footnote w:id="5">
    <w:p w14:paraId="435A3187" w14:textId="77777777" w:rsidR="005749F3" w:rsidRDefault="00FC1CC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 Modificado por Resol. SBS </w:t>
      </w:r>
      <w:proofErr w:type="spellStart"/>
      <w:r>
        <w:rPr>
          <w:rFonts w:ascii="Arial Narrow" w:hAnsi="Arial Narrow"/>
          <w:sz w:val="16"/>
          <w:szCs w:val="16"/>
        </w:rPr>
        <w:t>N°</w:t>
      </w:r>
      <w:proofErr w:type="spellEnd"/>
      <w:r>
        <w:rPr>
          <w:rFonts w:ascii="Arial Narrow" w:hAnsi="Arial Narrow"/>
          <w:sz w:val="16"/>
          <w:szCs w:val="16"/>
        </w:rPr>
        <w:t xml:space="preserve"> 0779-2021 del 16.03.2021.</w:t>
      </w:r>
    </w:p>
  </w:footnote>
  <w:footnote w:id="6">
    <w:p w14:paraId="435A3188" w14:textId="77777777" w:rsidR="005749F3" w:rsidRDefault="00FC1CC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proofErr w:type="gramStart"/>
      <w:r>
        <w:rPr>
          <w:rFonts w:ascii="Arial Narrow" w:hAnsi="Arial Narrow"/>
          <w:sz w:val="16"/>
          <w:szCs w:val="16"/>
        </w:rPr>
        <w:t>De acuerdo a</w:t>
      </w:r>
      <w:proofErr w:type="gramEnd"/>
      <w:r>
        <w:rPr>
          <w:rFonts w:ascii="Arial Narrow" w:hAnsi="Arial Narrow"/>
          <w:sz w:val="16"/>
          <w:szCs w:val="16"/>
        </w:rPr>
        <w:t xml:space="preserve"> la Primera Disposición Complementaria Final del Decreto Legislativo </w:t>
      </w:r>
      <w:proofErr w:type="spellStart"/>
      <w:r>
        <w:rPr>
          <w:rFonts w:ascii="Arial Narrow" w:hAnsi="Arial Narrow"/>
          <w:sz w:val="16"/>
          <w:szCs w:val="16"/>
        </w:rPr>
        <w:t>Nº</w:t>
      </w:r>
      <w:proofErr w:type="spellEnd"/>
      <w:r>
        <w:rPr>
          <w:rFonts w:ascii="Arial Narrow" w:hAnsi="Arial Narrow"/>
          <w:sz w:val="16"/>
          <w:szCs w:val="16"/>
        </w:rPr>
        <w:t xml:space="preserve"> 1531 que modifica la Ley General, establece que, a partir de su </w:t>
      </w:r>
      <w:proofErr w:type="gramStart"/>
      <w:r>
        <w:rPr>
          <w:rFonts w:ascii="Arial Narrow" w:hAnsi="Arial Narrow"/>
          <w:sz w:val="16"/>
          <w:szCs w:val="16"/>
        </w:rPr>
        <w:t>entrada en vigencia</w:t>
      </w:r>
      <w:proofErr w:type="gramEnd"/>
      <w:r>
        <w:rPr>
          <w:rFonts w:ascii="Arial Narrow" w:hAnsi="Arial Narrow"/>
          <w:sz w:val="16"/>
          <w:szCs w:val="16"/>
        </w:rPr>
        <w:t xml:space="preserve">, toda referencia contenida en el marco legal vigente a Entidad de Desarrollo de la Pequeña y </w:t>
      </w:r>
      <w:proofErr w:type="gramStart"/>
      <w:r>
        <w:rPr>
          <w:rFonts w:ascii="Arial Narrow" w:hAnsi="Arial Narrow"/>
          <w:sz w:val="16"/>
          <w:szCs w:val="16"/>
        </w:rPr>
        <w:t>Micro Empresa</w:t>
      </w:r>
      <w:proofErr w:type="gramEnd"/>
      <w:r>
        <w:rPr>
          <w:rFonts w:ascii="Arial Narrow" w:hAnsi="Arial Narrow"/>
          <w:sz w:val="16"/>
          <w:szCs w:val="16"/>
        </w:rPr>
        <w:t xml:space="preserve"> – </w:t>
      </w:r>
      <w:proofErr w:type="spellStart"/>
      <w:r>
        <w:rPr>
          <w:rFonts w:ascii="Arial Narrow" w:hAnsi="Arial Narrow"/>
          <w:sz w:val="16"/>
          <w:szCs w:val="16"/>
        </w:rPr>
        <w:t>Edpyme</w:t>
      </w:r>
      <w:proofErr w:type="spellEnd"/>
      <w:r>
        <w:rPr>
          <w:rFonts w:ascii="Arial Narrow" w:hAnsi="Arial Narrow"/>
          <w:sz w:val="16"/>
          <w:szCs w:val="16"/>
        </w:rPr>
        <w:t xml:space="preserve"> o que su redacción la comprenda implícitamente, debe entenderse referida a Empresa de Créditos del numeral 5 del literal A del artículo 16 de la Ley General.</w:t>
      </w:r>
    </w:p>
  </w:footnote>
  <w:footnote w:id="7">
    <w:p w14:paraId="435A3189" w14:textId="77777777" w:rsidR="005749F3" w:rsidRDefault="00FC1CC0">
      <w:pPr>
        <w:pStyle w:val="Textonotapie"/>
        <w:jc w:val="both"/>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Modificado por Oficio Múltiple </w:t>
      </w:r>
      <w:proofErr w:type="spellStart"/>
      <w:r>
        <w:rPr>
          <w:rFonts w:ascii="Arial Narrow" w:hAnsi="Arial Narrow"/>
          <w:sz w:val="16"/>
          <w:szCs w:val="16"/>
        </w:rPr>
        <w:t>N°</w:t>
      </w:r>
      <w:proofErr w:type="spellEnd"/>
      <w:r>
        <w:rPr>
          <w:rFonts w:ascii="Arial Narrow" w:hAnsi="Arial Narrow"/>
          <w:sz w:val="16"/>
          <w:szCs w:val="16"/>
        </w:rPr>
        <w:t xml:space="preserve"> 46333-2013-SBS del 25.11.2013. Posteriormente, modificado por Resol. SBS </w:t>
      </w:r>
      <w:proofErr w:type="spellStart"/>
      <w:r>
        <w:rPr>
          <w:rFonts w:ascii="Arial Narrow" w:hAnsi="Arial Narrow"/>
          <w:sz w:val="16"/>
          <w:szCs w:val="16"/>
        </w:rPr>
        <w:t>N°</w:t>
      </w:r>
      <w:proofErr w:type="spellEnd"/>
      <w:r>
        <w:rPr>
          <w:rFonts w:ascii="Arial Narrow" w:hAnsi="Arial Narrow"/>
          <w:sz w:val="16"/>
          <w:szCs w:val="16"/>
        </w:rPr>
        <w:t xml:space="preserve"> 3225-2014 del 29.05.2014. Posteriormente modificado por el Oficio Múltiple </w:t>
      </w:r>
      <w:proofErr w:type="spellStart"/>
      <w:r>
        <w:rPr>
          <w:rFonts w:ascii="Arial Narrow" w:hAnsi="Arial Narrow"/>
          <w:sz w:val="16"/>
          <w:szCs w:val="16"/>
        </w:rPr>
        <w:t>N°</w:t>
      </w:r>
      <w:proofErr w:type="spellEnd"/>
      <w:r>
        <w:rPr>
          <w:rFonts w:ascii="Arial Narrow" w:hAnsi="Arial Narrow"/>
          <w:sz w:val="16"/>
          <w:szCs w:val="16"/>
        </w:rPr>
        <w:t xml:space="preserve"> 12752-2020-SBS del 07.05.2020; incorporándose a la Tabla de Bancos el código 40. Posteriormente modificado por el Oficio Múltiple </w:t>
      </w:r>
      <w:proofErr w:type="spellStart"/>
      <w:r>
        <w:rPr>
          <w:rFonts w:ascii="Arial Narrow" w:hAnsi="Arial Narrow"/>
          <w:sz w:val="16"/>
          <w:szCs w:val="16"/>
        </w:rPr>
        <w:t>N°</w:t>
      </w:r>
      <w:proofErr w:type="spellEnd"/>
      <w:r>
        <w:rPr>
          <w:rFonts w:ascii="Arial Narrow" w:hAnsi="Arial Narrow"/>
          <w:sz w:val="16"/>
          <w:szCs w:val="16"/>
        </w:rPr>
        <w:t xml:space="preserve"> 25271-2022-SBS del 20.06.2022; incorporándose a la Tabla de Bancos el código 41</w:t>
      </w:r>
    </w:p>
  </w:footnote>
  <w:footnote w:id="8">
    <w:p w14:paraId="435A318A" w14:textId="77777777" w:rsidR="005749F3" w:rsidRDefault="00FC1CC0">
      <w:pPr>
        <w:pStyle w:val="Textonotapie"/>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Modificado por Oficio Múltiple </w:t>
      </w:r>
      <w:proofErr w:type="spellStart"/>
      <w:r>
        <w:rPr>
          <w:rFonts w:ascii="Arial Narrow" w:hAnsi="Arial Narrow"/>
          <w:sz w:val="16"/>
          <w:szCs w:val="16"/>
        </w:rPr>
        <w:t>N°</w:t>
      </w:r>
      <w:proofErr w:type="spellEnd"/>
      <w:r>
        <w:rPr>
          <w:rFonts w:ascii="Arial Narrow" w:hAnsi="Arial Narrow"/>
          <w:sz w:val="16"/>
          <w:szCs w:val="16"/>
        </w:rPr>
        <w:t xml:space="preserve"> 46448-2022-SBS del 25.10.2022.</w:t>
      </w:r>
    </w:p>
  </w:footnote>
  <w:footnote w:id="9">
    <w:p w14:paraId="435A318B" w14:textId="77777777" w:rsidR="005749F3" w:rsidRDefault="00FC1CC0">
      <w:pPr>
        <w:pStyle w:val="Textonotapie"/>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Modificado por Oficio Múltiple </w:t>
      </w:r>
      <w:proofErr w:type="spellStart"/>
      <w:r>
        <w:rPr>
          <w:rFonts w:ascii="Arial Narrow" w:hAnsi="Arial Narrow"/>
          <w:sz w:val="16"/>
          <w:szCs w:val="16"/>
        </w:rPr>
        <w:t>N°</w:t>
      </w:r>
      <w:proofErr w:type="spellEnd"/>
      <w:r>
        <w:rPr>
          <w:rFonts w:ascii="Arial Narrow" w:hAnsi="Arial Narrow"/>
          <w:sz w:val="16"/>
          <w:szCs w:val="16"/>
        </w:rPr>
        <w:t xml:space="preserve"> 46448-2022-SBS del 25.10.2022.</w:t>
      </w:r>
    </w:p>
  </w:footnote>
  <w:footnote w:id="10">
    <w:p w14:paraId="435A318C" w14:textId="77777777" w:rsidR="005749F3" w:rsidRDefault="00FC1CC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bookmarkStart w:id="28" w:name="_Hlk90020766"/>
      <w:r>
        <w:rPr>
          <w:rFonts w:ascii="Arial Narrow" w:hAnsi="Arial Narrow"/>
          <w:sz w:val="16"/>
          <w:szCs w:val="16"/>
        </w:rPr>
        <w:t xml:space="preserve">Denominación modificada por Oficio Múltiple </w:t>
      </w:r>
      <w:proofErr w:type="spellStart"/>
      <w:r>
        <w:rPr>
          <w:rFonts w:ascii="Arial Narrow" w:hAnsi="Arial Narrow"/>
          <w:sz w:val="16"/>
          <w:szCs w:val="16"/>
        </w:rPr>
        <w:t>N°</w:t>
      </w:r>
      <w:proofErr w:type="spellEnd"/>
      <w:r>
        <w:rPr>
          <w:rFonts w:ascii="Arial Narrow" w:hAnsi="Arial Narrow"/>
          <w:sz w:val="16"/>
          <w:szCs w:val="16"/>
        </w:rPr>
        <w:t xml:space="preserve"> 59994-2021-SBS del 10.12.2021.</w:t>
      </w:r>
      <w:bookmarkEnd w:id="28"/>
    </w:p>
  </w:footnote>
  <w:footnote w:id="11">
    <w:p w14:paraId="435A318D" w14:textId="77777777" w:rsidR="005749F3" w:rsidRDefault="00FC1CC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Eliminado por Oficio Múltiple </w:t>
      </w:r>
      <w:proofErr w:type="spellStart"/>
      <w:r>
        <w:rPr>
          <w:rFonts w:ascii="Arial Narrow" w:hAnsi="Arial Narrow"/>
          <w:sz w:val="16"/>
          <w:szCs w:val="16"/>
        </w:rPr>
        <w:t>N°</w:t>
      </w:r>
      <w:proofErr w:type="spellEnd"/>
      <w:r>
        <w:rPr>
          <w:rFonts w:ascii="Arial Narrow" w:hAnsi="Arial Narrow"/>
          <w:sz w:val="16"/>
          <w:szCs w:val="16"/>
        </w:rPr>
        <w:t xml:space="preserve"> 67733-2023-SBS del 30.11.2023.</w:t>
      </w:r>
    </w:p>
  </w:footnote>
  <w:footnote w:id="12">
    <w:p w14:paraId="435A318E" w14:textId="77777777" w:rsidR="005749F3" w:rsidRDefault="00FC1CC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Eliminado por Oficio Múltiple </w:t>
      </w:r>
      <w:proofErr w:type="spellStart"/>
      <w:r>
        <w:rPr>
          <w:rFonts w:ascii="Arial Narrow" w:hAnsi="Arial Narrow"/>
          <w:sz w:val="16"/>
          <w:szCs w:val="16"/>
        </w:rPr>
        <w:t>N°</w:t>
      </w:r>
      <w:proofErr w:type="spellEnd"/>
      <w:r>
        <w:rPr>
          <w:rFonts w:ascii="Arial Narrow" w:hAnsi="Arial Narrow"/>
          <w:sz w:val="16"/>
          <w:szCs w:val="16"/>
        </w:rPr>
        <w:t xml:space="preserve"> 8423-2019-SBS del 01.03.2019.</w:t>
      </w:r>
    </w:p>
  </w:footnote>
  <w:footnote w:id="13">
    <w:p w14:paraId="435A318F" w14:textId="77777777" w:rsidR="005749F3" w:rsidRDefault="00FC1CC0">
      <w:pPr>
        <w:pStyle w:val="Textonotapie"/>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Incorporado por Oficio Múltiple </w:t>
      </w:r>
      <w:proofErr w:type="spellStart"/>
      <w:r>
        <w:rPr>
          <w:rFonts w:ascii="Arial Narrow" w:hAnsi="Arial Narrow"/>
          <w:sz w:val="16"/>
          <w:szCs w:val="16"/>
        </w:rPr>
        <w:t>N°</w:t>
      </w:r>
      <w:proofErr w:type="spellEnd"/>
      <w:r>
        <w:rPr>
          <w:rFonts w:ascii="Arial Narrow" w:hAnsi="Arial Narrow"/>
          <w:sz w:val="16"/>
          <w:szCs w:val="16"/>
        </w:rPr>
        <w:t xml:space="preserve"> 25271-2022-SBS del 20.06.2022.</w:t>
      </w:r>
    </w:p>
  </w:footnote>
  <w:footnote w:id="14">
    <w:p w14:paraId="435A3190" w14:textId="77777777" w:rsidR="005749F3" w:rsidRDefault="00FC1CC0">
      <w:pPr>
        <w:pStyle w:val="Textonotapie"/>
        <w:rPr>
          <w:rFonts w:ascii="Arial Narrow" w:hAnsi="Arial Narrow"/>
        </w:rPr>
      </w:pPr>
      <w:r>
        <w:rPr>
          <w:rStyle w:val="Refdenotaalpie"/>
          <w:rFonts w:ascii="Arial Narrow" w:hAnsi="Arial Narrow"/>
          <w:sz w:val="16"/>
          <w:szCs w:val="16"/>
        </w:rPr>
        <w:footnoteRef/>
      </w:r>
      <w:r>
        <w:rPr>
          <w:rFonts w:ascii="Arial Narrow" w:hAnsi="Arial Narrow"/>
        </w:rPr>
        <w:t xml:space="preserve"> </w:t>
      </w:r>
      <w:r>
        <w:rPr>
          <w:rFonts w:ascii="Arial Narrow" w:hAnsi="Arial Narrow"/>
          <w:sz w:val="16"/>
          <w:szCs w:val="16"/>
        </w:rPr>
        <w:t xml:space="preserve">Incorporado por Oficio Múltiple </w:t>
      </w:r>
      <w:proofErr w:type="spellStart"/>
      <w:r>
        <w:rPr>
          <w:rFonts w:ascii="Arial Narrow" w:hAnsi="Arial Narrow"/>
          <w:sz w:val="16"/>
          <w:szCs w:val="16"/>
        </w:rPr>
        <w:t>N°</w:t>
      </w:r>
      <w:proofErr w:type="spellEnd"/>
      <w:r>
        <w:rPr>
          <w:rFonts w:ascii="Arial Narrow" w:hAnsi="Arial Narrow"/>
          <w:sz w:val="16"/>
          <w:szCs w:val="16"/>
        </w:rPr>
        <w:t xml:space="preserve"> 11470-2025-SBS del 27.02.2025.</w:t>
      </w:r>
    </w:p>
  </w:footnote>
  <w:footnote w:id="15">
    <w:p w14:paraId="435A3191" w14:textId="77777777" w:rsidR="005749F3" w:rsidRDefault="00FC1CC0">
      <w:pPr>
        <w:pStyle w:val="Textonotapie"/>
        <w:rPr>
          <w:rFonts w:ascii="Arial Narrow" w:hAnsi="Arial Narrow"/>
        </w:rPr>
      </w:pPr>
      <w:r>
        <w:rPr>
          <w:rStyle w:val="Refdenotaalpie"/>
          <w:rFonts w:ascii="Arial Narrow" w:hAnsi="Arial Narrow"/>
          <w:sz w:val="16"/>
          <w:szCs w:val="16"/>
        </w:rPr>
        <w:footnoteRef/>
      </w:r>
      <w:r>
        <w:rPr>
          <w:rFonts w:ascii="Arial Narrow" w:hAnsi="Arial Narrow"/>
          <w:sz w:val="16"/>
          <w:szCs w:val="16"/>
        </w:rPr>
        <w:t xml:space="preserve"> Incorporado por Oficio Múltiple </w:t>
      </w:r>
      <w:proofErr w:type="spellStart"/>
      <w:r>
        <w:rPr>
          <w:rFonts w:ascii="Arial Narrow" w:hAnsi="Arial Narrow"/>
          <w:sz w:val="16"/>
          <w:szCs w:val="16"/>
        </w:rPr>
        <w:t>N°</w:t>
      </w:r>
      <w:proofErr w:type="spellEnd"/>
      <w:r>
        <w:rPr>
          <w:rFonts w:ascii="Arial Narrow" w:hAnsi="Arial Narrow"/>
          <w:sz w:val="16"/>
          <w:szCs w:val="16"/>
        </w:rPr>
        <w:t xml:space="preserve"> 30277-2025-SBS del 10.06.2025.</w:t>
      </w:r>
    </w:p>
  </w:footnote>
  <w:footnote w:id="16">
    <w:p w14:paraId="435A3192" w14:textId="77777777" w:rsidR="005749F3" w:rsidRDefault="00FC1CC0">
      <w:pPr>
        <w:pStyle w:val="Textonotapie"/>
        <w:jc w:val="both"/>
      </w:pPr>
      <w:r>
        <w:rPr>
          <w:rStyle w:val="Refdenotaalpie"/>
          <w:rFonts w:ascii="Arial Narrow" w:hAnsi="Arial Narrow"/>
          <w:sz w:val="16"/>
          <w:szCs w:val="16"/>
        </w:rPr>
        <w:footnoteRef/>
      </w:r>
      <w:r>
        <w:rPr>
          <w:rFonts w:ascii="Arial Narrow" w:hAnsi="Arial Narrow"/>
          <w:sz w:val="16"/>
          <w:szCs w:val="16"/>
        </w:rPr>
        <w:t xml:space="preserve"> Modificado por Oficio Múltiple </w:t>
      </w:r>
      <w:proofErr w:type="spellStart"/>
      <w:r>
        <w:rPr>
          <w:rFonts w:ascii="Arial Narrow" w:hAnsi="Arial Narrow"/>
          <w:sz w:val="16"/>
          <w:szCs w:val="16"/>
        </w:rPr>
        <w:t>N°</w:t>
      </w:r>
      <w:proofErr w:type="spellEnd"/>
      <w:r>
        <w:rPr>
          <w:rFonts w:ascii="Arial Narrow" w:hAnsi="Arial Narrow"/>
          <w:sz w:val="16"/>
          <w:szCs w:val="16"/>
        </w:rPr>
        <w:t xml:space="preserve"> 46333-2013-SBS del 25.11.2013. Posteriormente, modificado por Resol. SBS </w:t>
      </w:r>
      <w:proofErr w:type="spellStart"/>
      <w:r>
        <w:rPr>
          <w:rFonts w:ascii="Arial Narrow" w:hAnsi="Arial Narrow"/>
          <w:sz w:val="16"/>
          <w:szCs w:val="16"/>
        </w:rPr>
        <w:t>N°</w:t>
      </w:r>
      <w:proofErr w:type="spellEnd"/>
      <w:r>
        <w:rPr>
          <w:rFonts w:ascii="Arial Narrow" w:hAnsi="Arial Narrow"/>
          <w:sz w:val="16"/>
          <w:szCs w:val="16"/>
        </w:rPr>
        <w:t xml:space="preserve"> 3225-2014 del 29.05.2014. Posteriormente, modificada por Oficio Múltiple </w:t>
      </w:r>
      <w:proofErr w:type="spellStart"/>
      <w:r>
        <w:rPr>
          <w:rFonts w:ascii="Arial Narrow" w:hAnsi="Arial Narrow"/>
          <w:sz w:val="16"/>
          <w:szCs w:val="16"/>
        </w:rPr>
        <w:t>N°</w:t>
      </w:r>
      <w:proofErr w:type="spellEnd"/>
      <w:r>
        <w:rPr>
          <w:rFonts w:ascii="Arial Narrow" w:hAnsi="Arial Narrow"/>
          <w:sz w:val="16"/>
          <w:szCs w:val="16"/>
        </w:rPr>
        <w:t xml:space="preserve"> 38466-2015-SBS del 12.10.2015, eliminándose, asimismo, de la Tabla de Cajas Rurales de Ahorro y Crédito el código 03 referido a Caja Rural de Ahorro y Crédito Quillabamba S.A.A.-Credinka. Posteriormente, modificado por Oficio Múltiple </w:t>
      </w:r>
      <w:proofErr w:type="spellStart"/>
      <w:r>
        <w:rPr>
          <w:rFonts w:ascii="Arial Narrow" w:hAnsi="Arial Narrow"/>
          <w:sz w:val="16"/>
          <w:szCs w:val="16"/>
        </w:rPr>
        <w:t>N°</w:t>
      </w:r>
      <w:proofErr w:type="spellEnd"/>
      <w:r>
        <w:rPr>
          <w:rFonts w:ascii="Arial Narrow" w:hAnsi="Arial Narrow"/>
          <w:sz w:val="16"/>
          <w:szCs w:val="16"/>
        </w:rPr>
        <w:t xml:space="preserve"> 27116-2016 del 18.07.2016. Posteriormente modificado por Oficio Múltiple </w:t>
      </w:r>
      <w:proofErr w:type="spellStart"/>
      <w:r>
        <w:rPr>
          <w:rFonts w:ascii="Arial Narrow" w:hAnsi="Arial Narrow"/>
          <w:sz w:val="16"/>
          <w:szCs w:val="16"/>
        </w:rPr>
        <w:t>N°</w:t>
      </w:r>
      <w:proofErr w:type="spellEnd"/>
      <w:r>
        <w:rPr>
          <w:rFonts w:ascii="Arial Narrow" w:hAnsi="Arial Narrow"/>
          <w:sz w:val="16"/>
          <w:szCs w:val="16"/>
        </w:rPr>
        <w:t xml:space="preserve"> 3734-2020 d</w:t>
      </w:r>
      <w:r>
        <w:rPr>
          <w:rFonts w:ascii="Arial Narrow" w:hAnsi="Arial Narrow"/>
          <w:sz w:val="16"/>
          <w:szCs w:val="16"/>
        </w:rPr>
        <w:t xml:space="preserve">el 27.01.2020, eliminándose de la Tabla el código “07” correspondiente a la denominación de “Financiera TFC”.   </w:t>
      </w:r>
    </w:p>
  </w:footnote>
  <w:footnote w:id="17">
    <w:p w14:paraId="435A3193" w14:textId="77777777" w:rsidR="005749F3" w:rsidRDefault="00FC1CC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Eliminado por Oficio Múltiple </w:t>
      </w:r>
      <w:proofErr w:type="spellStart"/>
      <w:r>
        <w:rPr>
          <w:rFonts w:ascii="Arial Narrow" w:hAnsi="Arial Narrow"/>
          <w:sz w:val="16"/>
          <w:szCs w:val="16"/>
        </w:rPr>
        <w:t>N°</w:t>
      </w:r>
      <w:proofErr w:type="spellEnd"/>
      <w:r>
        <w:rPr>
          <w:rFonts w:ascii="Arial Narrow" w:hAnsi="Arial Narrow"/>
          <w:sz w:val="16"/>
          <w:szCs w:val="16"/>
        </w:rPr>
        <w:t xml:space="preserve"> 67733-2023-SBS del 30.11.2023.</w:t>
      </w:r>
    </w:p>
  </w:footnote>
  <w:footnote w:id="18">
    <w:p w14:paraId="435A3194" w14:textId="77777777" w:rsidR="005749F3" w:rsidRDefault="00FC1CC0">
      <w:pPr>
        <w:pStyle w:val="Textonotapie"/>
        <w:jc w:val="both"/>
        <w:rPr>
          <w:rFonts w:ascii="Arial Narrow" w:hAnsi="Arial Narrow"/>
          <w:sz w:val="16"/>
          <w:szCs w:val="16"/>
        </w:rPr>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Modificado por Oficio Múltiple </w:t>
      </w:r>
      <w:proofErr w:type="spellStart"/>
      <w:r>
        <w:rPr>
          <w:rFonts w:ascii="Arial Narrow" w:hAnsi="Arial Narrow"/>
          <w:sz w:val="16"/>
          <w:szCs w:val="16"/>
        </w:rPr>
        <w:t>N°</w:t>
      </w:r>
      <w:proofErr w:type="spellEnd"/>
      <w:r>
        <w:rPr>
          <w:rFonts w:ascii="Arial Narrow" w:hAnsi="Arial Narrow"/>
          <w:sz w:val="16"/>
          <w:szCs w:val="16"/>
        </w:rPr>
        <w:t xml:space="preserve"> 15406-2025-SBS del 20.03.2025. Posteriormente eliminado por Oficio Múltiple 30277-2025-SBS del 10.06.2025.</w:t>
      </w:r>
    </w:p>
  </w:footnote>
  <w:footnote w:id="19">
    <w:p w14:paraId="435A3195" w14:textId="77777777" w:rsidR="005749F3" w:rsidRDefault="00FC1CC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Eliminado por Oficio Múltiple </w:t>
      </w:r>
      <w:proofErr w:type="spellStart"/>
      <w:r>
        <w:rPr>
          <w:rFonts w:ascii="Arial Narrow" w:hAnsi="Arial Narrow"/>
          <w:sz w:val="16"/>
          <w:szCs w:val="16"/>
        </w:rPr>
        <w:t>N°</w:t>
      </w:r>
      <w:proofErr w:type="spellEnd"/>
      <w:r>
        <w:rPr>
          <w:rFonts w:ascii="Arial Narrow" w:hAnsi="Arial Narrow"/>
          <w:sz w:val="16"/>
          <w:szCs w:val="16"/>
        </w:rPr>
        <w:t xml:space="preserve"> 11470-2025-SBS del 27.02.2025.</w:t>
      </w:r>
    </w:p>
  </w:footnote>
  <w:footnote w:id="20">
    <w:p w14:paraId="435A3196" w14:textId="77777777" w:rsidR="005749F3" w:rsidRDefault="00FC1CC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Eliminado por Oficio Múltiple </w:t>
      </w:r>
      <w:proofErr w:type="spellStart"/>
      <w:r>
        <w:rPr>
          <w:rFonts w:ascii="Arial Narrow" w:hAnsi="Arial Narrow"/>
          <w:sz w:val="16"/>
          <w:szCs w:val="16"/>
        </w:rPr>
        <w:t>N°</w:t>
      </w:r>
      <w:proofErr w:type="spellEnd"/>
      <w:r>
        <w:rPr>
          <w:rFonts w:ascii="Arial Narrow" w:hAnsi="Arial Narrow"/>
          <w:sz w:val="16"/>
          <w:szCs w:val="16"/>
        </w:rPr>
        <w:t xml:space="preserve"> 67733-2023-SBS del 30.11.2023.</w:t>
      </w:r>
    </w:p>
  </w:footnote>
  <w:footnote w:id="21">
    <w:p w14:paraId="435A3197" w14:textId="77777777" w:rsidR="005749F3" w:rsidRPr="006D5D03" w:rsidRDefault="00FC1CC0">
      <w:pPr>
        <w:pStyle w:val="Textonotapie"/>
        <w:snapToGrid w:val="0"/>
        <w:rPr>
          <w:rFonts w:ascii="Arial Narrow" w:hAnsi="Arial Narrow" w:cs="Arial Narrow"/>
          <w:sz w:val="16"/>
          <w:szCs w:val="16"/>
        </w:rPr>
      </w:pPr>
      <w:r w:rsidRPr="006D5D03">
        <w:rPr>
          <w:rStyle w:val="Refdenotaalpie"/>
          <w:rFonts w:ascii="Arial Narrow" w:hAnsi="Arial Narrow" w:cs="Arial Narrow"/>
          <w:sz w:val="16"/>
          <w:szCs w:val="16"/>
        </w:rPr>
        <w:footnoteRef/>
      </w:r>
      <w:r w:rsidRPr="006D5D03">
        <w:rPr>
          <w:rFonts w:ascii="Arial Narrow" w:hAnsi="Arial Narrow" w:cs="Arial Narrow"/>
          <w:sz w:val="16"/>
          <w:szCs w:val="16"/>
        </w:rPr>
        <w:t xml:space="preserve"> Eliminado por</w:t>
      </w:r>
      <w:r w:rsidRPr="006D5D03">
        <w:rPr>
          <w:rFonts w:ascii="Arial Narrow" w:hAnsi="Arial Narrow" w:cs="Arial Narrow"/>
          <w:sz w:val="16"/>
          <w:szCs w:val="16"/>
        </w:rPr>
        <w:t xml:space="preserve"> Oficio Múltiple </w:t>
      </w:r>
      <w:proofErr w:type="spellStart"/>
      <w:r w:rsidRPr="006D5D03">
        <w:rPr>
          <w:rFonts w:ascii="Arial Narrow" w:hAnsi="Arial Narrow" w:cs="Arial Narrow"/>
          <w:sz w:val="16"/>
          <w:szCs w:val="16"/>
        </w:rPr>
        <w:t>N°</w:t>
      </w:r>
      <w:proofErr w:type="spellEnd"/>
      <w:r w:rsidRPr="006D5D03">
        <w:rPr>
          <w:rFonts w:ascii="Arial Narrow" w:hAnsi="Arial Narrow" w:cs="Arial Narrow"/>
          <w:sz w:val="16"/>
          <w:szCs w:val="16"/>
        </w:rPr>
        <w:t xml:space="preserve"> 43923-2025-SBS del 20.08.2025.</w:t>
      </w:r>
    </w:p>
  </w:footnote>
  <w:footnote w:id="22">
    <w:p w14:paraId="435A3198" w14:textId="77777777" w:rsidR="005749F3" w:rsidRDefault="00FC1CC0">
      <w:pPr>
        <w:pStyle w:val="Textonotapie"/>
        <w:jc w:val="both"/>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Incorporado por Oficio Múltiple </w:t>
      </w:r>
      <w:proofErr w:type="spellStart"/>
      <w:r>
        <w:rPr>
          <w:rFonts w:ascii="Arial Narrow" w:hAnsi="Arial Narrow"/>
          <w:sz w:val="16"/>
          <w:szCs w:val="16"/>
        </w:rPr>
        <w:t>N°</w:t>
      </w:r>
      <w:proofErr w:type="spellEnd"/>
      <w:r>
        <w:rPr>
          <w:rFonts w:ascii="Arial Narrow" w:hAnsi="Arial Narrow"/>
          <w:sz w:val="16"/>
          <w:szCs w:val="16"/>
        </w:rPr>
        <w:t xml:space="preserve"> 10223-2024-SBS del 19.02.2024.</w:t>
      </w:r>
    </w:p>
  </w:footnote>
  <w:footnote w:id="23">
    <w:p w14:paraId="435A3199" w14:textId="77777777" w:rsidR="005749F3" w:rsidRDefault="00FC1CC0">
      <w:pPr>
        <w:pStyle w:val="Textonotapie"/>
        <w:jc w:val="both"/>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Modificado por Oficio Múltiple </w:t>
      </w:r>
      <w:proofErr w:type="spellStart"/>
      <w:r>
        <w:rPr>
          <w:rFonts w:ascii="Arial Narrow" w:hAnsi="Arial Narrow"/>
          <w:sz w:val="16"/>
          <w:szCs w:val="16"/>
        </w:rPr>
        <w:t>N°</w:t>
      </w:r>
      <w:proofErr w:type="spellEnd"/>
      <w:r>
        <w:rPr>
          <w:rFonts w:ascii="Arial Narrow" w:hAnsi="Arial Narrow"/>
          <w:sz w:val="16"/>
          <w:szCs w:val="16"/>
        </w:rPr>
        <w:t xml:space="preserve"> 9077-2015-SBS del 12.03.2015.</w:t>
      </w:r>
    </w:p>
  </w:footnote>
  <w:footnote w:id="24">
    <w:p w14:paraId="435A319A" w14:textId="77777777" w:rsidR="005749F3" w:rsidRDefault="00FC1CC0">
      <w:pPr>
        <w:pStyle w:val="Textonotapie"/>
        <w:snapToGrid w:val="0"/>
      </w:pPr>
      <w:r w:rsidRPr="006D5D03">
        <w:rPr>
          <w:rStyle w:val="Refdenotaalpie"/>
          <w:rFonts w:ascii="Arial Narrow" w:hAnsi="Arial Narrow" w:cs="Arial Narrow"/>
          <w:sz w:val="18"/>
          <w:szCs w:val="18"/>
        </w:rPr>
        <w:footnoteRef/>
      </w:r>
      <w:r w:rsidRPr="006D5D03">
        <w:rPr>
          <w:rFonts w:ascii="Arial Narrow" w:hAnsi="Arial Narrow" w:cs="Arial Narrow"/>
          <w:sz w:val="18"/>
          <w:szCs w:val="18"/>
        </w:rPr>
        <w:t xml:space="preserve"> </w:t>
      </w:r>
      <w:r>
        <w:rPr>
          <w:rFonts w:ascii="Arial Narrow" w:hAnsi="Arial Narrow" w:cs="Arial Narrow"/>
          <w:sz w:val="16"/>
          <w:szCs w:val="16"/>
        </w:rPr>
        <w:t xml:space="preserve">Eliminado por Oficio Múltiple </w:t>
      </w:r>
      <w:proofErr w:type="spellStart"/>
      <w:r>
        <w:rPr>
          <w:rFonts w:ascii="Arial Narrow" w:hAnsi="Arial Narrow" w:cs="Arial Narrow"/>
          <w:sz w:val="16"/>
          <w:szCs w:val="16"/>
        </w:rPr>
        <w:t>N°</w:t>
      </w:r>
      <w:proofErr w:type="spellEnd"/>
      <w:r>
        <w:rPr>
          <w:rFonts w:ascii="Arial Narrow" w:hAnsi="Arial Narrow" w:cs="Arial Narrow"/>
          <w:sz w:val="16"/>
          <w:szCs w:val="16"/>
        </w:rPr>
        <w:t xml:space="preserve"> 43923-2025-SBS del 20.08.2025.</w:t>
      </w:r>
    </w:p>
  </w:footnote>
  <w:footnote w:id="25">
    <w:p w14:paraId="435A319B" w14:textId="77777777" w:rsidR="005749F3" w:rsidRDefault="00FC1CC0">
      <w:pPr>
        <w:pStyle w:val="Textonotapie"/>
        <w:jc w:val="both"/>
        <w:rPr>
          <w:sz w:val="16"/>
          <w:szCs w:val="16"/>
        </w:rPr>
      </w:pPr>
      <w:r>
        <w:rPr>
          <w:rStyle w:val="Refdenotaalpie"/>
          <w:rFonts w:ascii="Arial Narrow" w:hAnsi="Arial Narrow"/>
          <w:sz w:val="16"/>
          <w:szCs w:val="16"/>
        </w:rPr>
        <w:footnoteRef/>
      </w:r>
      <w:r>
        <w:rPr>
          <w:rFonts w:ascii="Arial Narrow" w:hAnsi="Arial Narrow"/>
          <w:sz w:val="16"/>
          <w:szCs w:val="16"/>
        </w:rPr>
        <w:t xml:space="preserve"> Modificado por Resol. SBS </w:t>
      </w:r>
      <w:proofErr w:type="spellStart"/>
      <w:r>
        <w:rPr>
          <w:rFonts w:ascii="Arial Narrow" w:hAnsi="Arial Narrow"/>
          <w:sz w:val="16"/>
          <w:szCs w:val="16"/>
        </w:rPr>
        <w:t>N°</w:t>
      </w:r>
      <w:proofErr w:type="spellEnd"/>
      <w:r>
        <w:rPr>
          <w:rFonts w:ascii="Arial Narrow" w:hAnsi="Arial Narrow"/>
          <w:sz w:val="16"/>
          <w:szCs w:val="16"/>
        </w:rPr>
        <w:t xml:space="preserve"> 3225-2014 del 29.05.2014. Posteriormente, modificado por Oficio Múltiple </w:t>
      </w:r>
      <w:proofErr w:type="spellStart"/>
      <w:r>
        <w:rPr>
          <w:rFonts w:ascii="Arial Narrow" w:hAnsi="Arial Narrow"/>
          <w:sz w:val="16"/>
          <w:szCs w:val="16"/>
        </w:rPr>
        <w:t>N°</w:t>
      </w:r>
      <w:proofErr w:type="spellEnd"/>
      <w:r>
        <w:rPr>
          <w:rFonts w:ascii="Arial Narrow" w:hAnsi="Arial Narrow"/>
          <w:sz w:val="16"/>
          <w:szCs w:val="16"/>
        </w:rPr>
        <w:t xml:space="preserve"> 38466-2015-SBS del 12.10.2015, eliminándose el código 03 referido a Caja Rural de Ahorro y Crédito Quillabamba S.A.A.-Credinka. Posteriormente, modificado por Oficio Múltiple </w:t>
      </w:r>
      <w:proofErr w:type="spellStart"/>
      <w:r>
        <w:rPr>
          <w:rFonts w:ascii="Arial Narrow" w:hAnsi="Arial Narrow"/>
          <w:sz w:val="16"/>
          <w:szCs w:val="16"/>
        </w:rPr>
        <w:t>N°</w:t>
      </w:r>
      <w:proofErr w:type="spellEnd"/>
      <w:r>
        <w:rPr>
          <w:rFonts w:ascii="Arial Narrow" w:hAnsi="Arial Narrow"/>
          <w:sz w:val="16"/>
          <w:szCs w:val="16"/>
        </w:rPr>
        <w:t xml:space="preserve"> 9077-2015 del 12.03.2015 y Oficio Múltiple </w:t>
      </w:r>
      <w:proofErr w:type="spellStart"/>
      <w:r>
        <w:rPr>
          <w:rFonts w:ascii="Arial Narrow" w:hAnsi="Arial Narrow"/>
          <w:sz w:val="16"/>
          <w:szCs w:val="16"/>
        </w:rPr>
        <w:t>N°</w:t>
      </w:r>
      <w:proofErr w:type="spellEnd"/>
      <w:r>
        <w:rPr>
          <w:rFonts w:ascii="Arial Narrow" w:hAnsi="Arial Narrow"/>
          <w:sz w:val="16"/>
          <w:szCs w:val="16"/>
        </w:rPr>
        <w:t xml:space="preserve"> 25345-2016 del 05.07.2016.</w:t>
      </w:r>
    </w:p>
  </w:footnote>
  <w:footnote w:id="26">
    <w:p w14:paraId="435A319C" w14:textId="77777777" w:rsidR="005749F3" w:rsidRDefault="00FC1CC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Eliminado por Oficio Múltiple </w:t>
      </w:r>
      <w:proofErr w:type="spellStart"/>
      <w:r>
        <w:rPr>
          <w:rFonts w:ascii="Arial Narrow" w:hAnsi="Arial Narrow"/>
          <w:sz w:val="16"/>
          <w:szCs w:val="16"/>
        </w:rPr>
        <w:t>N°</w:t>
      </w:r>
      <w:proofErr w:type="spellEnd"/>
      <w:r>
        <w:rPr>
          <w:rFonts w:ascii="Arial Narrow" w:hAnsi="Arial Narrow"/>
          <w:sz w:val="16"/>
          <w:szCs w:val="16"/>
        </w:rPr>
        <w:t xml:space="preserve"> 67733-2023-SBS del 30.11.2023.</w:t>
      </w:r>
    </w:p>
  </w:footnote>
  <w:footnote w:id="27">
    <w:p w14:paraId="435A319D" w14:textId="77777777" w:rsidR="005749F3" w:rsidRDefault="00FC1CC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Eliminado por Oficio Múltiple </w:t>
      </w:r>
      <w:proofErr w:type="spellStart"/>
      <w:r>
        <w:rPr>
          <w:rFonts w:ascii="Arial Narrow" w:hAnsi="Arial Narrow"/>
          <w:sz w:val="16"/>
          <w:szCs w:val="16"/>
        </w:rPr>
        <w:t>N°</w:t>
      </w:r>
      <w:proofErr w:type="spellEnd"/>
      <w:r>
        <w:rPr>
          <w:rFonts w:ascii="Arial Narrow" w:hAnsi="Arial Narrow"/>
          <w:sz w:val="16"/>
          <w:szCs w:val="16"/>
        </w:rPr>
        <w:t xml:space="preserve"> 67733-2023-SBS del 30.11.2023.</w:t>
      </w:r>
    </w:p>
  </w:footnote>
  <w:footnote w:id="28">
    <w:p w14:paraId="435A319E" w14:textId="77777777" w:rsidR="005749F3" w:rsidRDefault="00FC1CC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Eliminado por Oficio Múltiple </w:t>
      </w:r>
      <w:proofErr w:type="spellStart"/>
      <w:r>
        <w:rPr>
          <w:rFonts w:ascii="Arial Narrow" w:hAnsi="Arial Narrow"/>
          <w:sz w:val="16"/>
          <w:szCs w:val="16"/>
        </w:rPr>
        <w:t>N°</w:t>
      </w:r>
      <w:proofErr w:type="spellEnd"/>
      <w:r>
        <w:rPr>
          <w:rFonts w:ascii="Arial Narrow" w:hAnsi="Arial Narrow"/>
          <w:sz w:val="16"/>
          <w:szCs w:val="16"/>
        </w:rPr>
        <w:t xml:space="preserve"> 50794-2023-SBS del 07.09.2023.</w:t>
      </w:r>
    </w:p>
  </w:footnote>
  <w:footnote w:id="29">
    <w:p w14:paraId="435A319F" w14:textId="77777777" w:rsidR="005749F3" w:rsidRDefault="00FC1CC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Eliminado por Oficio Múltiple </w:t>
      </w:r>
      <w:proofErr w:type="spellStart"/>
      <w:r>
        <w:rPr>
          <w:rFonts w:ascii="Arial Narrow" w:hAnsi="Arial Narrow"/>
          <w:sz w:val="16"/>
          <w:szCs w:val="16"/>
        </w:rPr>
        <w:t>N°</w:t>
      </w:r>
      <w:proofErr w:type="spellEnd"/>
      <w:r>
        <w:rPr>
          <w:rFonts w:ascii="Arial Narrow" w:hAnsi="Arial Narrow"/>
          <w:sz w:val="16"/>
          <w:szCs w:val="16"/>
        </w:rPr>
        <w:t xml:space="preserve"> 67733-2023-SBS del 30.11.2023.</w:t>
      </w:r>
    </w:p>
  </w:footnote>
  <w:footnote w:id="30">
    <w:p w14:paraId="435A31A0" w14:textId="77777777" w:rsidR="005749F3" w:rsidRDefault="00FC1CC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Eliminado por Oficio Múltiple </w:t>
      </w:r>
      <w:proofErr w:type="spellStart"/>
      <w:r>
        <w:rPr>
          <w:rFonts w:ascii="Arial Narrow" w:hAnsi="Arial Narrow"/>
          <w:sz w:val="16"/>
          <w:szCs w:val="16"/>
        </w:rPr>
        <w:t>N°</w:t>
      </w:r>
      <w:proofErr w:type="spellEnd"/>
      <w:r>
        <w:rPr>
          <w:rFonts w:ascii="Arial Narrow" w:hAnsi="Arial Narrow"/>
          <w:sz w:val="16"/>
          <w:szCs w:val="16"/>
        </w:rPr>
        <w:t xml:space="preserve"> 67733-2023-SBS del 30.11.2023.</w:t>
      </w:r>
    </w:p>
  </w:footnote>
  <w:footnote w:id="31">
    <w:p w14:paraId="435A31A1" w14:textId="77777777" w:rsidR="005749F3" w:rsidRDefault="00FC1CC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Incorporado por Oficio Múltiple </w:t>
      </w:r>
      <w:proofErr w:type="spellStart"/>
      <w:r>
        <w:rPr>
          <w:rFonts w:ascii="Arial Narrow" w:hAnsi="Arial Narrow"/>
          <w:sz w:val="16"/>
          <w:szCs w:val="16"/>
        </w:rPr>
        <w:t>N°</w:t>
      </w:r>
      <w:proofErr w:type="spellEnd"/>
      <w:r>
        <w:rPr>
          <w:rFonts w:ascii="Arial Narrow" w:hAnsi="Arial Narrow"/>
          <w:sz w:val="16"/>
          <w:szCs w:val="16"/>
        </w:rPr>
        <w:t xml:space="preserve"> 8423-2019-SBS del 01.03.2019. Posteriormente modificado por Oficio Múltiple </w:t>
      </w:r>
      <w:proofErr w:type="spellStart"/>
      <w:r>
        <w:rPr>
          <w:rFonts w:ascii="Arial Narrow" w:hAnsi="Arial Narrow"/>
          <w:sz w:val="16"/>
          <w:szCs w:val="16"/>
        </w:rPr>
        <w:t>N°</w:t>
      </w:r>
      <w:proofErr w:type="spellEnd"/>
      <w:r>
        <w:rPr>
          <w:rFonts w:ascii="Arial Narrow" w:hAnsi="Arial Narrow"/>
          <w:sz w:val="16"/>
          <w:szCs w:val="16"/>
        </w:rPr>
        <w:t xml:space="preserve"> 30277-2025-SBS del 10.06.2025.</w:t>
      </w:r>
    </w:p>
  </w:footnote>
  <w:footnote w:id="32">
    <w:p w14:paraId="435A31A2" w14:textId="77777777" w:rsidR="005749F3" w:rsidRDefault="00FC1CC0">
      <w:pPr>
        <w:pStyle w:val="Textonotapie"/>
        <w:jc w:val="both"/>
        <w:rPr>
          <w:rFonts w:ascii="Arial Narrow" w:hAnsi="Arial Narrow"/>
          <w:sz w:val="18"/>
          <w:szCs w:val="18"/>
        </w:rPr>
      </w:pPr>
      <w:r>
        <w:rPr>
          <w:rStyle w:val="Refdenotaalpie"/>
          <w:rFonts w:ascii="Arial Narrow" w:hAnsi="Arial Narrow"/>
          <w:sz w:val="16"/>
          <w:szCs w:val="16"/>
        </w:rPr>
        <w:footnoteRef/>
      </w:r>
      <w:r>
        <w:rPr>
          <w:rFonts w:ascii="Arial Narrow" w:hAnsi="Arial Narrow"/>
          <w:sz w:val="16"/>
          <w:szCs w:val="16"/>
        </w:rPr>
        <w:t xml:space="preserve"> Modificado por Oficio Múltiple </w:t>
      </w:r>
      <w:proofErr w:type="spellStart"/>
      <w:r>
        <w:rPr>
          <w:rFonts w:ascii="Arial Narrow" w:hAnsi="Arial Narrow"/>
          <w:sz w:val="16"/>
          <w:szCs w:val="16"/>
        </w:rPr>
        <w:t>N°</w:t>
      </w:r>
      <w:proofErr w:type="spellEnd"/>
      <w:r>
        <w:rPr>
          <w:rFonts w:ascii="Arial Narrow" w:hAnsi="Arial Narrow"/>
          <w:sz w:val="16"/>
          <w:szCs w:val="16"/>
        </w:rPr>
        <w:t xml:space="preserve"> 46333-2013-SBS del 25.11.2013. Posteriormente, modificado por Resol. SBS </w:t>
      </w:r>
      <w:proofErr w:type="spellStart"/>
      <w:r>
        <w:rPr>
          <w:rFonts w:ascii="Arial Narrow" w:hAnsi="Arial Narrow"/>
          <w:sz w:val="16"/>
          <w:szCs w:val="16"/>
        </w:rPr>
        <w:t>N°</w:t>
      </w:r>
      <w:proofErr w:type="spellEnd"/>
      <w:r>
        <w:rPr>
          <w:rFonts w:ascii="Arial Narrow" w:hAnsi="Arial Narrow"/>
          <w:sz w:val="16"/>
          <w:szCs w:val="16"/>
        </w:rPr>
        <w:t xml:space="preserve"> 3225-2014 del 29.05.2014, el Oficio Múltiple </w:t>
      </w:r>
      <w:proofErr w:type="spellStart"/>
      <w:r>
        <w:rPr>
          <w:rFonts w:ascii="Arial Narrow" w:hAnsi="Arial Narrow"/>
          <w:sz w:val="16"/>
          <w:szCs w:val="16"/>
        </w:rPr>
        <w:t>N°</w:t>
      </w:r>
      <w:proofErr w:type="spellEnd"/>
      <w:r>
        <w:rPr>
          <w:rFonts w:ascii="Arial Narrow" w:hAnsi="Arial Narrow"/>
          <w:sz w:val="16"/>
          <w:szCs w:val="16"/>
        </w:rPr>
        <w:t xml:space="preserve"> SBS </w:t>
      </w:r>
      <w:proofErr w:type="spellStart"/>
      <w:r>
        <w:rPr>
          <w:rFonts w:ascii="Arial Narrow" w:hAnsi="Arial Narrow"/>
          <w:sz w:val="16"/>
          <w:szCs w:val="16"/>
        </w:rPr>
        <w:t>N°</w:t>
      </w:r>
      <w:proofErr w:type="spellEnd"/>
      <w:r>
        <w:rPr>
          <w:rFonts w:ascii="Arial Narrow" w:hAnsi="Arial Narrow"/>
          <w:sz w:val="16"/>
          <w:szCs w:val="16"/>
        </w:rPr>
        <w:t xml:space="preserve"> 20968-2014 del 19.06.2014, Oficio Múltiple </w:t>
      </w:r>
      <w:proofErr w:type="spellStart"/>
      <w:r>
        <w:rPr>
          <w:rFonts w:ascii="Arial Narrow" w:hAnsi="Arial Narrow"/>
          <w:sz w:val="16"/>
          <w:szCs w:val="16"/>
        </w:rPr>
        <w:t>N°</w:t>
      </w:r>
      <w:proofErr w:type="spellEnd"/>
      <w:r>
        <w:rPr>
          <w:rFonts w:ascii="Arial Narrow" w:hAnsi="Arial Narrow"/>
          <w:sz w:val="16"/>
          <w:szCs w:val="16"/>
        </w:rPr>
        <w:t xml:space="preserve"> 3181-2016 del 26.01.2016 y Oficio Múltiple </w:t>
      </w:r>
      <w:proofErr w:type="spellStart"/>
      <w:r>
        <w:rPr>
          <w:rFonts w:ascii="Arial Narrow" w:hAnsi="Arial Narrow"/>
          <w:sz w:val="16"/>
          <w:szCs w:val="16"/>
        </w:rPr>
        <w:t>N°</w:t>
      </w:r>
      <w:proofErr w:type="spellEnd"/>
      <w:r>
        <w:rPr>
          <w:rFonts w:ascii="Arial Narrow" w:hAnsi="Arial Narrow"/>
          <w:sz w:val="16"/>
          <w:szCs w:val="16"/>
        </w:rPr>
        <w:t xml:space="preserve"> 25345-2016 del 05.07.2016. </w:t>
      </w:r>
      <w:proofErr w:type="gramStart"/>
      <w:r>
        <w:rPr>
          <w:rFonts w:ascii="Arial Narrow" w:hAnsi="Arial Narrow"/>
          <w:sz w:val="16"/>
          <w:szCs w:val="16"/>
        </w:rPr>
        <w:t>De acuerdo a</w:t>
      </w:r>
      <w:proofErr w:type="gramEnd"/>
      <w:r>
        <w:rPr>
          <w:rFonts w:ascii="Arial Narrow" w:hAnsi="Arial Narrow"/>
          <w:sz w:val="16"/>
          <w:szCs w:val="16"/>
        </w:rPr>
        <w:t xml:space="preserve"> la Primera Disposición Complementaria Final del Decreto Legislativo </w:t>
      </w:r>
      <w:proofErr w:type="spellStart"/>
      <w:r>
        <w:rPr>
          <w:rFonts w:ascii="Arial Narrow" w:hAnsi="Arial Narrow"/>
          <w:sz w:val="16"/>
          <w:szCs w:val="16"/>
        </w:rPr>
        <w:t>Nº</w:t>
      </w:r>
      <w:proofErr w:type="spellEnd"/>
      <w:r>
        <w:rPr>
          <w:rFonts w:ascii="Arial Narrow" w:hAnsi="Arial Narrow"/>
          <w:sz w:val="16"/>
          <w:szCs w:val="16"/>
        </w:rPr>
        <w:t xml:space="preserve"> 1531 que modifica la Ley General, establece que, a partir de su </w:t>
      </w:r>
      <w:proofErr w:type="gramStart"/>
      <w:r>
        <w:rPr>
          <w:rFonts w:ascii="Arial Narrow" w:hAnsi="Arial Narrow"/>
          <w:sz w:val="16"/>
          <w:szCs w:val="16"/>
        </w:rPr>
        <w:t>entrada en vigencia</w:t>
      </w:r>
      <w:proofErr w:type="gramEnd"/>
      <w:r>
        <w:rPr>
          <w:rFonts w:ascii="Arial Narrow" w:hAnsi="Arial Narrow"/>
          <w:sz w:val="16"/>
          <w:szCs w:val="16"/>
        </w:rPr>
        <w:t>, toda referencia contenida en el marco legal vigente a Enti</w:t>
      </w:r>
      <w:r>
        <w:rPr>
          <w:rFonts w:ascii="Arial Narrow" w:hAnsi="Arial Narrow"/>
          <w:sz w:val="16"/>
          <w:szCs w:val="16"/>
        </w:rPr>
        <w:t xml:space="preserve">dad de Desarrollo de la Pequeña y </w:t>
      </w:r>
      <w:proofErr w:type="gramStart"/>
      <w:r>
        <w:rPr>
          <w:rFonts w:ascii="Arial Narrow" w:hAnsi="Arial Narrow"/>
          <w:sz w:val="16"/>
          <w:szCs w:val="16"/>
        </w:rPr>
        <w:t>Micro Empresa</w:t>
      </w:r>
      <w:proofErr w:type="gramEnd"/>
      <w:r>
        <w:rPr>
          <w:rFonts w:ascii="Arial Narrow" w:hAnsi="Arial Narrow"/>
          <w:sz w:val="16"/>
          <w:szCs w:val="16"/>
        </w:rPr>
        <w:t xml:space="preserve"> – </w:t>
      </w:r>
      <w:proofErr w:type="spellStart"/>
      <w:r>
        <w:rPr>
          <w:rFonts w:ascii="Arial Narrow" w:hAnsi="Arial Narrow"/>
          <w:sz w:val="16"/>
          <w:szCs w:val="16"/>
        </w:rPr>
        <w:t>Edpyme</w:t>
      </w:r>
      <w:proofErr w:type="spellEnd"/>
      <w:r>
        <w:rPr>
          <w:rFonts w:ascii="Arial Narrow" w:hAnsi="Arial Narrow"/>
          <w:sz w:val="16"/>
          <w:szCs w:val="16"/>
        </w:rPr>
        <w:t xml:space="preserve"> o que su redacción la comprenda implícitamente, debe entenderse referida a Empresa de Créditos del numeral 5 del literal A del artículo 16 de la Ley General.</w:t>
      </w:r>
    </w:p>
  </w:footnote>
  <w:footnote w:id="33">
    <w:p w14:paraId="435A31A3" w14:textId="77777777" w:rsidR="005749F3" w:rsidRDefault="00FC1CC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Eliminado por Oficio Múltiple </w:t>
      </w:r>
      <w:proofErr w:type="spellStart"/>
      <w:r>
        <w:rPr>
          <w:rFonts w:ascii="Arial Narrow" w:hAnsi="Arial Narrow"/>
          <w:sz w:val="16"/>
          <w:szCs w:val="16"/>
        </w:rPr>
        <w:t>N°</w:t>
      </w:r>
      <w:proofErr w:type="spellEnd"/>
      <w:r>
        <w:rPr>
          <w:rFonts w:ascii="Arial Narrow" w:hAnsi="Arial Narrow"/>
          <w:sz w:val="16"/>
          <w:szCs w:val="16"/>
        </w:rPr>
        <w:t xml:space="preserve"> 28660-2017-SBS del 14.08.2017.</w:t>
      </w:r>
    </w:p>
  </w:footnote>
  <w:footnote w:id="34">
    <w:p w14:paraId="435A31A4" w14:textId="77777777" w:rsidR="005749F3" w:rsidRDefault="00FC1CC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Eliminado por Oficio Múltiple </w:t>
      </w:r>
      <w:proofErr w:type="spellStart"/>
      <w:r>
        <w:rPr>
          <w:rFonts w:ascii="Arial Narrow" w:hAnsi="Arial Narrow"/>
          <w:sz w:val="16"/>
          <w:szCs w:val="16"/>
        </w:rPr>
        <w:t>N°</w:t>
      </w:r>
      <w:proofErr w:type="spellEnd"/>
      <w:r>
        <w:rPr>
          <w:rFonts w:ascii="Arial Narrow" w:hAnsi="Arial Narrow"/>
          <w:sz w:val="16"/>
          <w:szCs w:val="16"/>
        </w:rPr>
        <w:t xml:space="preserve"> 49969-2022-SBS del 18.11.2022. </w:t>
      </w:r>
    </w:p>
  </w:footnote>
  <w:footnote w:id="35">
    <w:p w14:paraId="435A31A5" w14:textId="77777777" w:rsidR="005749F3" w:rsidRDefault="00FC1CC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Modificado por Oficio Múltiple </w:t>
      </w:r>
      <w:proofErr w:type="spellStart"/>
      <w:r>
        <w:rPr>
          <w:rFonts w:ascii="Arial Narrow" w:hAnsi="Arial Narrow"/>
          <w:sz w:val="16"/>
          <w:szCs w:val="16"/>
        </w:rPr>
        <w:t>N°</w:t>
      </w:r>
      <w:proofErr w:type="spellEnd"/>
      <w:r>
        <w:rPr>
          <w:rFonts w:ascii="Arial Narrow" w:hAnsi="Arial Narrow"/>
          <w:sz w:val="16"/>
          <w:szCs w:val="16"/>
        </w:rPr>
        <w:t xml:space="preserve"> 49969-2022-SBS del 18.11.2022. Posteriormente, eliminado por Oficio Múltiple </w:t>
      </w:r>
      <w:proofErr w:type="spellStart"/>
      <w:r>
        <w:rPr>
          <w:rFonts w:ascii="Arial Narrow" w:hAnsi="Arial Narrow"/>
          <w:sz w:val="16"/>
          <w:szCs w:val="16"/>
        </w:rPr>
        <w:t>N°</w:t>
      </w:r>
      <w:proofErr w:type="spellEnd"/>
      <w:r>
        <w:rPr>
          <w:rFonts w:ascii="Arial Narrow" w:hAnsi="Arial Narrow"/>
          <w:sz w:val="16"/>
          <w:szCs w:val="16"/>
        </w:rPr>
        <w:t xml:space="preserve"> 50794-2023-SBS del 07.09.2023.</w:t>
      </w:r>
    </w:p>
  </w:footnote>
  <w:footnote w:id="36">
    <w:p w14:paraId="435A31A6" w14:textId="77777777" w:rsidR="005749F3" w:rsidRDefault="00FC1CC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Eliminado por Oficio Múltiple </w:t>
      </w:r>
      <w:proofErr w:type="spellStart"/>
      <w:r>
        <w:rPr>
          <w:rFonts w:ascii="Arial Narrow" w:hAnsi="Arial Narrow"/>
          <w:sz w:val="16"/>
          <w:szCs w:val="16"/>
        </w:rPr>
        <w:t>N°</w:t>
      </w:r>
      <w:proofErr w:type="spellEnd"/>
      <w:r>
        <w:rPr>
          <w:rFonts w:ascii="Arial Narrow" w:hAnsi="Arial Narrow"/>
          <w:sz w:val="16"/>
          <w:szCs w:val="16"/>
        </w:rPr>
        <w:t xml:space="preserve"> 67733-2023-SBS del 30.11.2023.</w:t>
      </w:r>
    </w:p>
  </w:footnote>
  <w:footnote w:id="37">
    <w:p w14:paraId="435A31A7" w14:textId="77777777" w:rsidR="005749F3" w:rsidRDefault="00FC1CC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Modificado por Oficio Múltiple </w:t>
      </w:r>
      <w:proofErr w:type="spellStart"/>
      <w:r>
        <w:rPr>
          <w:rFonts w:ascii="Arial Narrow" w:hAnsi="Arial Narrow"/>
          <w:sz w:val="16"/>
          <w:szCs w:val="16"/>
        </w:rPr>
        <w:t>N°</w:t>
      </w:r>
      <w:proofErr w:type="spellEnd"/>
      <w:r>
        <w:rPr>
          <w:rFonts w:ascii="Arial Narrow" w:hAnsi="Arial Narrow"/>
          <w:sz w:val="16"/>
          <w:szCs w:val="16"/>
        </w:rPr>
        <w:t xml:space="preserve"> 67733-2023-SBS del 30.11.2023.</w:t>
      </w:r>
    </w:p>
  </w:footnote>
  <w:footnote w:id="38">
    <w:p w14:paraId="435A31A8" w14:textId="77777777" w:rsidR="005749F3" w:rsidRDefault="00FC1CC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Eliminado por Oficio Múltiple </w:t>
      </w:r>
      <w:proofErr w:type="spellStart"/>
      <w:r>
        <w:rPr>
          <w:rFonts w:ascii="Arial Narrow" w:hAnsi="Arial Narrow"/>
          <w:sz w:val="16"/>
          <w:szCs w:val="16"/>
        </w:rPr>
        <w:t>N°</w:t>
      </w:r>
      <w:proofErr w:type="spellEnd"/>
      <w:r>
        <w:rPr>
          <w:rFonts w:ascii="Arial Narrow" w:hAnsi="Arial Narrow"/>
          <w:sz w:val="16"/>
          <w:szCs w:val="16"/>
        </w:rPr>
        <w:t xml:space="preserve"> 67733-2023-SBS del 30.11.2023.</w:t>
      </w:r>
    </w:p>
  </w:footnote>
  <w:footnote w:id="39">
    <w:p w14:paraId="435A31A9" w14:textId="77777777" w:rsidR="005749F3" w:rsidRDefault="00FC1CC0">
      <w:pPr>
        <w:pStyle w:val="Textonotapie"/>
        <w:snapToGrid w:val="0"/>
      </w:pPr>
      <w:r w:rsidRPr="006D5D03">
        <w:rPr>
          <w:rStyle w:val="Refdenotaalpie"/>
          <w:rFonts w:ascii="Arial Narrow" w:hAnsi="Arial Narrow" w:cs="Arial Narrow"/>
          <w:sz w:val="18"/>
          <w:szCs w:val="18"/>
        </w:rPr>
        <w:footnoteRef/>
      </w:r>
      <w:r w:rsidRPr="006D5D03">
        <w:rPr>
          <w:rFonts w:ascii="Arial Narrow" w:hAnsi="Arial Narrow" w:cs="Arial Narrow"/>
          <w:sz w:val="18"/>
          <w:szCs w:val="18"/>
        </w:rPr>
        <w:t xml:space="preserve"> </w:t>
      </w:r>
      <w:r>
        <w:rPr>
          <w:rFonts w:ascii="Arial Narrow" w:hAnsi="Arial Narrow" w:cs="Arial Narrow"/>
          <w:sz w:val="16"/>
          <w:szCs w:val="16"/>
        </w:rPr>
        <w:t xml:space="preserve">Eliminado por Oficio Múltiple </w:t>
      </w:r>
      <w:proofErr w:type="spellStart"/>
      <w:r>
        <w:rPr>
          <w:rFonts w:ascii="Arial Narrow" w:hAnsi="Arial Narrow" w:cs="Arial Narrow"/>
          <w:sz w:val="16"/>
          <w:szCs w:val="16"/>
        </w:rPr>
        <w:t>N°</w:t>
      </w:r>
      <w:proofErr w:type="spellEnd"/>
      <w:r>
        <w:rPr>
          <w:rFonts w:ascii="Arial Narrow" w:hAnsi="Arial Narrow" w:cs="Arial Narrow"/>
          <w:sz w:val="16"/>
          <w:szCs w:val="16"/>
        </w:rPr>
        <w:t xml:space="preserve"> 43923-2025-SBS del 20.08.2025.</w:t>
      </w:r>
    </w:p>
  </w:footnote>
  <w:footnote w:id="40">
    <w:p w14:paraId="435A31AA" w14:textId="77777777" w:rsidR="005749F3" w:rsidRDefault="00FC1CC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Eliminado por Oficio Múltiple </w:t>
      </w:r>
      <w:proofErr w:type="spellStart"/>
      <w:r>
        <w:rPr>
          <w:rFonts w:ascii="Arial Narrow" w:hAnsi="Arial Narrow"/>
          <w:sz w:val="16"/>
          <w:szCs w:val="16"/>
        </w:rPr>
        <w:t>N°</w:t>
      </w:r>
      <w:proofErr w:type="spellEnd"/>
      <w:r>
        <w:rPr>
          <w:rFonts w:ascii="Arial Narrow" w:hAnsi="Arial Narrow"/>
          <w:sz w:val="16"/>
          <w:szCs w:val="16"/>
        </w:rPr>
        <w:t xml:space="preserve"> 08219-2022-SBS del 25.02.2022.</w:t>
      </w:r>
    </w:p>
  </w:footnote>
  <w:footnote w:id="41">
    <w:p w14:paraId="435A31AB" w14:textId="77777777" w:rsidR="005749F3" w:rsidRDefault="00FC1CC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Eliminado por Oficio Múltiple </w:t>
      </w:r>
      <w:proofErr w:type="spellStart"/>
      <w:r>
        <w:rPr>
          <w:rFonts w:ascii="Arial Narrow" w:hAnsi="Arial Narrow"/>
          <w:sz w:val="16"/>
          <w:szCs w:val="16"/>
        </w:rPr>
        <w:t>N°</w:t>
      </w:r>
      <w:proofErr w:type="spellEnd"/>
      <w:r>
        <w:rPr>
          <w:rFonts w:ascii="Arial Narrow" w:hAnsi="Arial Narrow"/>
          <w:sz w:val="16"/>
          <w:szCs w:val="16"/>
        </w:rPr>
        <w:t xml:space="preserve"> 67733-2023-SBS del 30.11.2023.</w:t>
      </w:r>
    </w:p>
  </w:footnote>
  <w:footnote w:id="42">
    <w:p w14:paraId="435A31AC" w14:textId="77777777" w:rsidR="005749F3" w:rsidRDefault="00FC1CC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Incorporado por Oficio Múltiple </w:t>
      </w:r>
      <w:proofErr w:type="spellStart"/>
      <w:r>
        <w:rPr>
          <w:rFonts w:ascii="Arial Narrow" w:hAnsi="Arial Narrow"/>
          <w:sz w:val="16"/>
          <w:szCs w:val="16"/>
        </w:rPr>
        <w:t>N°</w:t>
      </w:r>
      <w:proofErr w:type="spellEnd"/>
      <w:r>
        <w:rPr>
          <w:rFonts w:ascii="Arial Narrow" w:hAnsi="Arial Narrow"/>
          <w:sz w:val="16"/>
          <w:szCs w:val="16"/>
        </w:rPr>
        <w:t xml:space="preserve"> 27300-2021-SBS del 01.06.2021. Posteriormente, modificado por Oficio Múltiple </w:t>
      </w:r>
      <w:proofErr w:type="spellStart"/>
      <w:r>
        <w:rPr>
          <w:rFonts w:ascii="Arial Narrow" w:hAnsi="Arial Narrow"/>
          <w:sz w:val="16"/>
          <w:szCs w:val="16"/>
        </w:rPr>
        <w:t>N°</w:t>
      </w:r>
      <w:proofErr w:type="spellEnd"/>
      <w:r>
        <w:rPr>
          <w:rFonts w:ascii="Arial Narrow" w:hAnsi="Arial Narrow"/>
          <w:sz w:val="16"/>
          <w:szCs w:val="16"/>
        </w:rPr>
        <w:t xml:space="preserve"> 58114-2021-SBS del 29.11.2021. Posteriormente, modificado por Oficio Múltiple </w:t>
      </w:r>
      <w:proofErr w:type="spellStart"/>
      <w:r>
        <w:rPr>
          <w:rFonts w:ascii="Arial Narrow" w:hAnsi="Arial Narrow"/>
          <w:sz w:val="16"/>
          <w:szCs w:val="16"/>
        </w:rPr>
        <w:t>N°</w:t>
      </w:r>
      <w:proofErr w:type="spellEnd"/>
      <w:r>
        <w:rPr>
          <w:rFonts w:ascii="Arial Narrow" w:hAnsi="Arial Narrow"/>
          <w:sz w:val="16"/>
          <w:szCs w:val="16"/>
        </w:rPr>
        <w:t xml:space="preserve"> 67733-2023-SBS del 30.11.2023.</w:t>
      </w:r>
    </w:p>
  </w:footnote>
  <w:footnote w:id="43">
    <w:p w14:paraId="435A31AD" w14:textId="77777777" w:rsidR="005749F3" w:rsidRDefault="00FC1CC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Incorporado por Oficio Múltiple </w:t>
      </w:r>
      <w:proofErr w:type="spellStart"/>
      <w:r>
        <w:rPr>
          <w:rFonts w:ascii="Arial Narrow" w:hAnsi="Arial Narrow"/>
          <w:sz w:val="16"/>
          <w:szCs w:val="16"/>
        </w:rPr>
        <w:t>N°</w:t>
      </w:r>
      <w:proofErr w:type="spellEnd"/>
      <w:r>
        <w:rPr>
          <w:rFonts w:ascii="Arial Narrow" w:hAnsi="Arial Narrow"/>
          <w:sz w:val="16"/>
          <w:szCs w:val="16"/>
        </w:rPr>
        <w:t xml:space="preserve"> 34819-2022-SBS del 18.08.2022.</w:t>
      </w:r>
    </w:p>
  </w:footnote>
  <w:footnote w:id="44">
    <w:p w14:paraId="435A31AE" w14:textId="77777777" w:rsidR="005749F3" w:rsidRDefault="00FC1CC0">
      <w:pPr>
        <w:pStyle w:val="Textonotapie"/>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Modificado por Oficio Múltiple </w:t>
      </w:r>
      <w:proofErr w:type="spellStart"/>
      <w:r>
        <w:rPr>
          <w:rFonts w:ascii="Arial Narrow" w:hAnsi="Arial Narrow"/>
          <w:sz w:val="16"/>
          <w:szCs w:val="16"/>
        </w:rPr>
        <w:t>N°</w:t>
      </w:r>
      <w:proofErr w:type="spellEnd"/>
      <w:r>
        <w:rPr>
          <w:rFonts w:ascii="Arial Narrow" w:hAnsi="Arial Narrow"/>
          <w:sz w:val="16"/>
          <w:szCs w:val="16"/>
        </w:rPr>
        <w:t xml:space="preserve"> 11692-2020-SBS del 14.04.2020.</w:t>
      </w:r>
    </w:p>
  </w:footnote>
  <w:footnote w:id="45">
    <w:p w14:paraId="435A31AF" w14:textId="77777777" w:rsidR="005749F3" w:rsidRDefault="00FC1CC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Eliminado por Oficio Múltiple </w:t>
      </w:r>
      <w:proofErr w:type="spellStart"/>
      <w:r>
        <w:rPr>
          <w:rFonts w:ascii="Arial Narrow" w:hAnsi="Arial Narrow"/>
          <w:sz w:val="16"/>
          <w:szCs w:val="16"/>
        </w:rPr>
        <w:t>N°</w:t>
      </w:r>
      <w:proofErr w:type="spellEnd"/>
      <w:r>
        <w:rPr>
          <w:rFonts w:ascii="Arial Narrow" w:hAnsi="Arial Narrow"/>
          <w:sz w:val="16"/>
          <w:szCs w:val="16"/>
        </w:rPr>
        <w:t xml:space="preserve"> 27300-2021-SBS del 01.06.2021.</w:t>
      </w:r>
    </w:p>
  </w:footnote>
  <w:footnote w:id="46">
    <w:p w14:paraId="435A31B0" w14:textId="77777777" w:rsidR="005749F3" w:rsidRDefault="00FC1CC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Eliminado por Oficio Múltiple </w:t>
      </w:r>
      <w:proofErr w:type="spellStart"/>
      <w:r>
        <w:rPr>
          <w:rFonts w:ascii="Arial Narrow" w:hAnsi="Arial Narrow"/>
          <w:sz w:val="16"/>
          <w:szCs w:val="16"/>
        </w:rPr>
        <w:t>N°</w:t>
      </w:r>
      <w:proofErr w:type="spellEnd"/>
      <w:r>
        <w:rPr>
          <w:rFonts w:ascii="Arial Narrow" w:hAnsi="Arial Narrow"/>
          <w:sz w:val="16"/>
          <w:szCs w:val="16"/>
        </w:rPr>
        <w:t xml:space="preserve"> 67733-2023-SBS del 30.11.2023.</w:t>
      </w:r>
    </w:p>
  </w:footnote>
  <w:footnote w:id="47">
    <w:p w14:paraId="435A31B1" w14:textId="77777777" w:rsidR="005749F3" w:rsidRDefault="00FC1CC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Eliminado por Oficio Múltiple </w:t>
      </w:r>
      <w:proofErr w:type="spellStart"/>
      <w:r>
        <w:rPr>
          <w:rFonts w:ascii="Arial Narrow" w:hAnsi="Arial Narrow"/>
          <w:sz w:val="16"/>
          <w:szCs w:val="16"/>
        </w:rPr>
        <w:t>N°</w:t>
      </w:r>
      <w:proofErr w:type="spellEnd"/>
      <w:r>
        <w:rPr>
          <w:rFonts w:ascii="Arial Narrow" w:hAnsi="Arial Narrow"/>
          <w:sz w:val="16"/>
          <w:szCs w:val="16"/>
        </w:rPr>
        <w:t xml:space="preserve"> 34819-2022-SBS del 18.08.2022.</w:t>
      </w:r>
    </w:p>
  </w:footnote>
  <w:footnote w:id="48">
    <w:p w14:paraId="435A31B2" w14:textId="77777777" w:rsidR="005749F3" w:rsidRDefault="00FC1CC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Incorporado por Oficio Múltiple </w:t>
      </w:r>
      <w:proofErr w:type="spellStart"/>
      <w:r>
        <w:rPr>
          <w:rFonts w:ascii="Arial Narrow" w:hAnsi="Arial Narrow"/>
          <w:sz w:val="16"/>
          <w:szCs w:val="16"/>
        </w:rPr>
        <w:t>N°</w:t>
      </w:r>
      <w:proofErr w:type="spellEnd"/>
      <w:r>
        <w:rPr>
          <w:rFonts w:ascii="Arial Narrow" w:hAnsi="Arial Narrow"/>
          <w:sz w:val="16"/>
          <w:szCs w:val="16"/>
        </w:rPr>
        <w:t xml:space="preserve"> 11352-2017-SBS del 27.03.2017.</w:t>
      </w:r>
    </w:p>
  </w:footnote>
  <w:footnote w:id="49">
    <w:p w14:paraId="435A31B3" w14:textId="77777777" w:rsidR="005749F3" w:rsidRDefault="00FC1CC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Eliminado por Oficio Múltiple </w:t>
      </w:r>
      <w:proofErr w:type="spellStart"/>
      <w:r>
        <w:rPr>
          <w:rFonts w:ascii="Arial Narrow" w:hAnsi="Arial Narrow"/>
          <w:sz w:val="16"/>
          <w:szCs w:val="16"/>
        </w:rPr>
        <w:t>N°</w:t>
      </w:r>
      <w:proofErr w:type="spellEnd"/>
      <w:r>
        <w:rPr>
          <w:rFonts w:ascii="Arial Narrow" w:hAnsi="Arial Narrow"/>
          <w:sz w:val="16"/>
          <w:szCs w:val="16"/>
        </w:rPr>
        <w:t xml:space="preserve"> 58114-2021-SBS del 29.11.2021.</w:t>
      </w:r>
    </w:p>
  </w:footnote>
  <w:footnote w:id="50">
    <w:p w14:paraId="435A31B4" w14:textId="77777777" w:rsidR="005749F3" w:rsidRDefault="00FC1CC0">
      <w:pPr>
        <w:pStyle w:val="Textonotapie"/>
      </w:pPr>
      <w:r>
        <w:rPr>
          <w:rStyle w:val="Refdenotaalpie"/>
          <w:rFonts w:ascii="Arial Narrow" w:hAnsi="Arial Narrow"/>
          <w:sz w:val="16"/>
          <w:szCs w:val="16"/>
        </w:rPr>
        <w:footnoteRef/>
      </w:r>
      <w:r>
        <w:rPr>
          <w:rFonts w:ascii="Arial Narrow" w:hAnsi="Arial Narrow"/>
          <w:sz w:val="16"/>
          <w:szCs w:val="16"/>
        </w:rPr>
        <w:t xml:space="preserve"> Modificado por Resol. SBS </w:t>
      </w:r>
      <w:proofErr w:type="spellStart"/>
      <w:r>
        <w:rPr>
          <w:rFonts w:ascii="Arial Narrow" w:hAnsi="Arial Narrow"/>
          <w:sz w:val="16"/>
          <w:szCs w:val="16"/>
        </w:rPr>
        <w:t>N°</w:t>
      </w:r>
      <w:proofErr w:type="spellEnd"/>
      <w:r>
        <w:rPr>
          <w:rFonts w:ascii="Arial Narrow" w:hAnsi="Arial Narrow"/>
          <w:sz w:val="16"/>
          <w:szCs w:val="16"/>
        </w:rPr>
        <w:t xml:space="preserve"> 3225-2014 del 29.05.2014.</w:t>
      </w:r>
    </w:p>
  </w:footnote>
  <w:footnote w:id="51">
    <w:p w14:paraId="435A31B5" w14:textId="77777777" w:rsidR="005749F3" w:rsidRDefault="00FC1CC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Eliminado por Oficio Múltiple </w:t>
      </w:r>
      <w:proofErr w:type="spellStart"/>
      <w:r>
        <w:rPr>
          <w:rFonts w:ascii="Arial Narrow" w:hAnsi="Arial Narrow"/>
          <w:sz w:val="16"/>
          <w:szCs w:val="16"/>
        </w:rPr>
        <w:t>N°</w:t>
      </w:r>
      <w:proofErr w:type="spellEnd"/>
      <w:r>
        <w:rPr>
          <w:rFonts w:ascii="Arial Narrow" w:hAnsi="Arial Narrow"/>
          <w:sz w:val="16"/>
          <w:szCs w:val="16"/>
        </w:rPr>
        <w:t xml:space="preserve"> 67733-2023-SBS del 30.11.2023.</w:t>
      </w:r>
    </w:p>
  </w:footnote>
  <w:footnote w:id="52">
    <w:p w14:paraId="435A31B6" w14:textId="77777777" w:rsidR="005749F3" w:rsidRDefault="00FC1CC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Incorporado por Oficio Múltiple </w:t>
      </w:r>
      <w:proofErr w:type="spellStart"/>
      <w:r>
        <w:rPr>
          <w:rFonts w:ascii="Arial Narrow" w:hAnsi="Arial Narrow"/>
          <w:sz w:val="16"/>
          <w:szCs w:val="16"/>
        </w:rPr>
        <w:t>N°</w:t>
      </w:r>
      <w:proofErr w:type="spellEnd"/>
      <w:r>
        <w:rPr>
          <w:rFonts w:ascii="Arial Narrow" w:hAnsi="Arial Narrow"/>
          <w:sz w:val="16"/>
          <w:szCs w:val="16"/>
        </w:rPr>
        <w:t xml:space="preserve"> 11352-2017-SBS del 27.03.2017.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3177" w14:textId="77777777" w:rsidR="005749F3" w:rsidRDefault="005749F3">
    <w:pPr>
      <w:pStyle w:val="Encabezado"/>
      <w:pBdr>
        <w:top w:val="single" w:sz="24" w:space="1" w:color="auto"/>
      </w:pBdr>
      <w:rPr>
        <w:b/>
        <w:sz w:val="28"/>
      </w:rPr>
    </w:pPr>
  </w:p>
  <w:p w14:paraId="435A3178" w14:textId="77777777" w:rsidR="005749F3" w:rsidRDefault="00FC1CC0">
    <w:pPr>
      <w:pStyle w:val="Encabezado"/>
      <w:rPr>
        <w:rFonts w:ascii="Switzerland" w:hAnsi="Switzerland"/>
        <w:b/>
        <w:sz w:val="26"/>
      </w:rPr>
    </w:pPr>
    <w:r>
      <w:rPr>
        <w:rFonts w:ascii="Switzerland" w:hAnsi="Switzerland"/>
        <w:b/>
        <w:noProof/>
        <w:snapToGrid/>
        <w:sz w:val="26"/>
        <w:lang w:eastAsia="es-PE"/>
      </w:rPr>
      <w:drawing>
        <wp:inline distT="0" distB="0" distL="114300" distR="114300" wp14:anchorId="435A3181" wp14:editId="435A3182">
          <wp:extent cx="1485900" cy="891540"/>
          <wp:effectExtent l="0" t="0" r="0" b="3810"/>
          <wp:docPr id="1" name="Imagen 1" descr="LOGO 2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 2 (2)"/>
                  <pic:cNvPicPr>
                    <a:picLocks noChangeAspect="1"/>
                  </pic:cNvPicPr>
                </pic:nvPicPr>
                <pic:blipFill>
                  <a:blip r:embed="rId1"/>
                  <a:stretch>
                    <a:fillRect/>
                  </a:stretch>
                </pic:blipFill>
                <pic:spPr>
                  <a:xfrm>
                    <a:off x="0" y="0"/>
                    <a:ext cx="1485900" cy="891540"/>
                  </a:xfrm>
                  <a:prstGeom prst="rect">
                    <a:avLst/>
                  </a:prstGeom>
                  <a:noFill/>
                  <a:ln>
                    <a:noFill/>
                  </a:ln>
                </pic:spPr>
              </pic:pic>
            </a:graphicData>
          </a:graphic>
        </wp:inline>
      </w:drawing>
    </w:r>
  </w:p>
  <w:p w14:paraId="435A3179" w14:textId="77777777" w:rsidR="005749F3" w:rsidRDefault="005749F3">
    <w:pPr>
      <w:pStyle w:val="Encabezado"/>
      <w:ind w:left="1134"/>
      <w:jc w:val="center"/>
      <w:rPr>
        <w:rFonts w:ascii="Switzerland" w:hAnsi="Switzerland"/>
        <w:b/>
        <w:sz w:val="16"/>
        <w:szCs w:val="16"/>
      </w:rPr>
    </w:pPr>
  </w:p>
  <w:p w14:paraId="435A317A" w14:textId="77777777" w:rsidR="005749F3" w:rsidRDefault="00FC1CC0">
    <w:pPr>
      <w:pStyle w:val="Encabezado"/>
      <w:ind w:left="1134"/>
      <w:jc w:val="center"/>
      <w:rPr>
        <w:rFonts w:ascii="Switzerland" w:hAnsi="Switzerland"/>
        <w:b/>
      </w:rPr>
    </w:pPr>
    <w:proofErr w:type="gramStart"/>
    <w:r>
      <w:rPr>
        <w:rFonts w:ascii="Switzerland" w:hAnsi="Switzerland"/>
        <w:b/>
      </w:rPr>
      <w:t>MANUAL  DE</w:t>
    </w:r>
    <w:proofErr w:type="gramEnd"/>
    <w:r>
      <w:rPr>
        <w:rFonts w:ascii="Switzerland" w:hAnsi="Switzerland"/>
        <w:b/>
      </w:rPr>
      <w:t xml:space="preserve">  CONTABILIDAD </w:t>
    </w:r>
  </w:p>
  <w:p w14:paraId="435A317B" w14:textId="77777777" w:rsidR="005749F3" w:rsidRDefault="00FC1CC0">
    <w:pPr>
      <w:pStyle w:val="Encabezado"/>
      <w:ind w:left="1134"/>
      <w:jc w:val="center"/>
      <w:rPr>
        <w:rFonts w:ascii="Switzerland" w:hAnsi="Switzerland"/>
        <w:b/>
      </w:rPr>
    </w:pPr>
    <w:proofErr w:type="gramStart"/>
    <w:r>
      <w:rPr>
        <w:rFonts w:ascii="Switzerland" w:hAnsi="Switzerland"/>
        <w:b/>
      </w:rPr>
      <w:t>PARA  LAS</w:t>
    </w:r>
    <w:proofErr w:type="gramEnd"/>
    <w:r>
      <w:rPr>
        <w:rFonts w:ascii="Switzerland" w:hAnsi="Switzerland"/>
        <w:b/>
      </w:rPr>
      <w:t xml:space="preserve">  EMPRESAS DEL SISTEMA FINANCIERO</w:t>
    </w:r>
  </w:p>
  <w:p w14:paraId="435A317C" w14:textId="77777777" w:rsidR="005749F3" w:rsidRDefault="00FC1CC0">
    <w:pPr>
      <w:pStyle w:val="Encabezado"/>
      <w:pBdr>
        <w:bottom w:val="single" w:sz="6" w:space="1" w:color="auto"/>
      </w:pBdr>
      <w:jc w:val="right"/>
      <w:rPr>
        <w:rFonts w:ascii="Switzerland" w:hAnsi="Switzerland"/>
        <w:b/>
        <w:sz w:val="17"/>
      </w:rPr>
    </w:pPr>
    <w:r>
      <w:rPr>
        <w:rFonts w:ascii="Switzerland" w:hAnsi="Switzerland"/>
        <w:sz w:val="17"/>
      </w:rPr>
      <w:t xml:space="preserve">                             </w:t>
    </w:r>
  </w:p>
  <w:p w14:paraId="435A317D" w14:textId="77777777" w:rsidR="005749F3" w:rsidRDefault="005749F3">
    <w:pPr>
      <w:pStyle w:val="Encabezado"/>
    </w:pPr>
  </w:p>
  <w:p w14:paraId="435A317E" w14:textId="77777777" w:rsidR="005749F3" w:rsidRDefault="005749F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04F99"/>
    <w:multiLevelType w:val="multilevel"/>
    <w:tmpl w:val="11A04F99"/>
    <w:lvl w:ilvl="0">
      <w:start w:val="1208"/>
      <w:numFmt w:val="decimal"/>
      <w:lvlText w:val="%1"/>
      <w:lvlJc w:val="left"/>
      <w:pPr>
        <w:tabs>
          <w:tab w:val="left" w:pos="1335"/>
        </w:tabs>
        <w:ind w:left="1335" w:hanging="1335"/>
      </w:pPr>
      <w:rPr>
        <w:rFonts w:hint="default"/>
      </w:rPr>
    </w:lvl>
    <w:lvl w:ilvl="1">
      <w:start w:val="2"/>
      <w:numFmt w:val="decimalZero"/>
      <w:lvlText w:val="%1.%2"/>
      <w:lvlJc w:val="left"/>
      <w:pPr>
        <w:tabs>
          <w:tab w:val="left" w:pos="1902"/>
        </w:tabs>
        <w:ind w:left="1902" w:hanging="1335"/>
      </w:pPr>
      <w:rPr>
        <w:rFonts w:hint="default"/>
      </w:rPr>
    </w:lvl>
    <w:lvl w:ilvl="2">
      <w:start w:val="1"/>
      <w:numFmt w:val="decimalZero"/>
      <w:lvlText w:val="%1.%2.%3"/>
      <w:lvlJc w:val="left"/>
      <w:pPr>
        <w:tabs>
          <w:tab w:val="left" w:pos="2469"/>
        </w:tabs>
        <w:ind w:left="2469" w:hanging="1335"/>
      </w:pPr>
      <w:rPr>
        <w:rFonts w:hint="default"/>
      </w:rPr>
    </w:lvl>
    <w:lvl w:ilvl="3">
      <w:start w:val="1"/>
      <w:numFmt w:val="decimal"/>
      <w:lvlText w:val="%1.%2.%3.%4"/>
      <w:lvlJc w:val="left"/>
      <w:pPr>
        <w:tabs>
          <w:tab w:val="left" w:pos="3036"/>
        </w:tabs>
        <w:ind w:left="3036" w:hanging="1335"/>
      </w:pPr>
      <w:rPr>
        <w:rFonts w:hint="default"/>
      </w:rPr>
    </w:lvl>
    <w:lvl w:ilvl="4">
      <w:start w:val="1"/>
      <w:numFmt w:val="decimal"/>
      <w:lvlText w:val="%1.%2.%3.%4.%5"/>
      <w:lvlJc w:val="left"/>
      <w:pPr>
        <w:tabs>
          <w:tab w:val="left" w:pos="3603"/>
        </w:tabs>
        <w:ind w:left="3603" w:hanging="1335"/>
      </w:pPr>
      <w:rPr>
        <w:rFonts w:hint="default"/>
      </w:rPr>
    </w:lvl>
    <w:lvl w:ilvl="5">
      <w:start w:val="1"/>
      <w:numFmt w:val="decimal"/>
      <w:lvlText w:val="%1.%2.%3.%4.%5.%6"/>
      <w:lvlJc w:val="left"/>
      <w:pPr>
        <w:tabs>
          <w:tab w:val="left" w:pos="4170"/>
        </w:tabs>
        <w:ind w:left="4170" w:hanging="1335"/>
      </w:pPr>
      <w:rPr>
        <w:rFonts w:hint="default"/>
      </w:rPr>
    </w:lvl>
    <w:lvl w:ilvl="6">
      <w:start w:val="1"/>
      <w:numFmt w:val="decimal"/>
      <w:lvlText w:val="%1.%2.%3.%4.%5.%6.%7"/>
      <w:lvlJc w:val="left"/>
      <w:pPr>
        <w:tabs>
          <w:tab w:val="left" w:pos="4842"/>
        </w:tabs>
        <w:ind w:left="4842" w:hanging="1440"/>
      </w:pPr>
      <w:rPr>
        <w:rFonts w:hint="default"/>
      </w:rPr>
    </w:lvl>
    <w:lvl w:ilvl="7">
      <w:start w:val="1"/>
      <w:numFmt w:val="decimal"/>
      <w:lvlText w:val="%1.%2.%3.%4.%5.%6.%7.%8"/>
      <w:lvlJc w:val="left"/>
      <w:pPr>
        <w:tabs>
          <w:tab w:val="left" w:pos="5409"/>
        </w:tabs>
        <w:ind w:left="5409" w:hanging="1440"/>
      </w:pPr>
      <w:rPr>
        <w:rFonts w:hint="default"/>
      </w:rPr>
    </w:lvl>
    <w:lvl w:ilvl="8">
      <w:start w:val="1"/>
      <w:numFmt w:val="decimal"/>
      <w:lvlText w:val="%1.%2.%3.%4.%5.%6.%7.%8.%9"/>
      <w:lvlJc w:val="left"/>
      <w:pPr>
        <w:tabs>
          <w:tab w:val="left" w:pos="6336"/>
        </w:tabs>
        <w:ind w:left="6336" w:hanging="1800"/>
      </w:pPr>
      <w:rPr>
        <w:rFonts w:hint="default"/>
      </w:rPr>
    </w:lvl>
  </w:abstractNum>
  <w:abstractNum w:abstractNumId="1" w15:restartNumberingAfterBreak="0">
    <w:nsid w:val="13C3594B"/>
    <w:multiLevelType w:val="multilevel"/>
    <w:tmpl w:val="13C3594B"/>
    <w:lvl w:ilvl="0">
      <w:start w:val="1"/>
      <w:numFmt w:val="decimal"/>
      <w:lvlText w:val="%1."/>
      <w:lvlJc w:val="left"/>
      <w:pPr>
        <w:ind w:left="1576" w:hanging="360"/>
      </w:pPr>
    </w:lvl>
    <w:lvl w:ilvl="1">
      <w:start w:val="1"/>
      <w:numFmt w:val="lowerLetter"/>
      <w:lvlText w:val="%2."/>
      <w:lvlJc w:val="left"/>
      <w:pPr>
        <w:ind w:left="2296" w:hanging="360"/>
      </w:pPr>
    </w:lvl>
    <w:lvl w:ilvl="2">
      <w:start w:val="1"/>
      <w:numFmt w:val="lowerRoman"/>
      <w:lvlText w:val="%3."/>
      <w:lvlJc w:val="right"/>
      <w:pPr>
        <w:ind w:left="3016" w:hanging="180"/>
      </w:pPr>
    </w:lvl>
    <w:lvl w:ilvl="3">
      <w:start w:val="1"/>
      <w:numFmt w:val="decimal"/>
      <w:lvlText w:val="%4."/>
      <w:lvlJc w:val="left"/>
      <w:pPr>
        <w:ind w:left="3736" w:hanging="360"/>
      </w:pPr>
    </w:lvl>
    <w:lvl w:ilvl="4">
      <w:start w:val="1"/>
      <w:numFmt w:val="lowerLetter"/>
      <w:lvlText w:val="%5."/>
      <w:lvlJc w:val="left"/>
      <w:pPr>
        <w:ind w:left="4456" w:hanging="360"/>
      </w:pPr>
    </w:lvl>
    <w:lvl w:ilvl="5">
      <w:start w:val="1"/>
      <w:numFmt w:val="lowerRoman"/>
      <w:lvlText w:val="%6."/>
      <w:lvlJc w:val="right"/>
      <w:pPr>
        <w:ind w:left="5176" w:hanging="180"/>
      </w:pPr>
    </w:lvl>
    <w:lvl w:ilvl="6">
      <w:start w:val="1"/>
      <w:numFmt w:val="decimal"/>
      <w:lvlText w:val="%7."/>
      <w:lvlJc w:val="left"/>
      <w:pPr>
        <w:ind w:left="5896" w:hanging="360"/>
      </w:pPr>
    </w:lvl>
    <w:lvl w:ilvl="7">
      <w:start w:val="1"/>
      <w:numFmt w:val="lowerLetter"/>
      <w:lvlText w:val="%8."/>
      <w:lvlJc w:val="left"/>
      <w:pPr>
        <w:ind w:left="6616" w:hanging="360"/>
      </w:pPr>
    </w:lvl>
    <w:lvl w:ilvl="8">
      <w:start w:val="1"/>
      <w:numFmt w:val="lowerRoman"/>
      <w:lvlText w:val="%9."/>
      <w:lvlJc w:val="right"/>
      <w:pPr>
        <w:ind w:left="7336" w:hanging="180"/>
      </w:pPr>
    </w:lvl>
  </w:abstractNum>
  <w:abstractNum w:abstractNumId="2" w15:restartNumberingAfterBreak="0">
    <w:nsid w:val="19657BAD"/>
    <w:multiLevelType w:val="multilevel"/>
    <w:tmpl w:val="19657BAD"/>
    <w:lvl w:ilvl="0">
      <w:start w:val="1"/>
      <w:numFmt w:val="upperLetter"/>
      <w:lvlText w:val="%1."/>
      <w:lvlJc w:val="left"/>
      <w:pPr>
        <w:ind w:left="360" w:hanging="360"/>
      </w:pPr>
      <w:rPr>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4EF3030"/>
    <w:multiLevelType w:val="multilevel"/>
    <w:tmpl w:val="24EF303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7411F2"/>
    <w:multiLevelType w:val="multilevel"/>
    <w:tmpl w:val="257411F2"/>
    <w:lvl w:ilvl="0">
      <w:start w:val="1"/>
      <w:numFmt w:val="lowerLetter"/>
      <w:lvlText w:val="%1)"/>
      <w:lvlJc w:val="left"/>
      <w:pPr>
        <w:ind w:left="1353"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33032E05"/>
    <w:multiLevelType w:val="multilevel"/>
    <w:tmpl w:val="33032E05"/>
    <w:lvl w:ilvl="0">
      <w:start w:val="1"/>
      <w:numFmt w:val="lowerLetter"/>
      <w:lvlText w:val="%1)"/>
      <w:lvlJc w:val="left"/>
      <w:pPr>
        <w:ind w:left="1740" w:hanging="360"/>
      </w:pPr>
    </w:lvl>
    <w:lvl w:ilvl="1">
      <w:start w:val="1"/>
      <w:numFmt w:val="lowerLetter"/>
      <w:lvlText w:val="%2."/>
      <w:lvlJc w:val="left"/>
      <w:pPr>
        <w:ind w:left="2460" w:hanging="360"/>
      </w:pPr>
    </w:lvl>
    <w:lvl w:ilvl="2">
      <w:start w:val="1"/>
      <w:numFmt w:val="lowerRoman"/>
      <w:lvlText w:val="%3."/>
      <w:lvlJc w:val="right"/>
      <w:pPr>
        <w:ind w:left="3180" w:hanging="180"/>
      </w:pPr>
    </w:lvl>
    <w:lvl w:ilvl="3">
      <w:start w:val="1"/>
      <w:numFmt w:val="decimal"/>
      <w:lvlText w:val="%4."/>
      <w:lvlJc w:val="left"/>
      <w:pPr>
        <w:ind w:left="3900" w:hanging="360"/>
      </w:pPr>
    </w:lvl>
    <w:lvl w:ilvl="4">
      <w:start w:val="1"/>
      <w:numFmt w:val="lowerLetter"/>
      <w:lvlText w:val="%5."/>
      <w:lvlJc w:val="left"/>
      <w:pPr>
        <w:ind w:left="4620" w:hanging="360"/>
      </w:pPr>
    </w:lvl>
    <w:lvl w:ilvl="5">
      <w:start w:val="1"/>
      <w:numFmt w:val="lowerRoman"/>
      <w:lvlText w:val="%6."/>
      <w:lvlJc w:val="right"/>
      <w:pPr>
        <w:ind w:left="5340" w:hanging="180"/>
      </w:pPr>
    </w:lvl>
    <w:lvl w:ilvl="6">
      <w:start w:val="1"/>
      <w:numFmt w:val="decimal"/>
      <w:lvlText w:val="%7."/>
      <w:lvlJc w:val="left"/>
      <w:pPr>
        <w:ind w:left="6060" w:hanging="360"/>
      </w:pPr>
    </w:lvl>
    <w:lvl w:ilvl="7">
      <w:start w:val="1"/>
      <w:numFmt w:val="lowerLetter"/>
      <w:lvlText w:val="%8."/>
      <w:lvlJc w:val="left"/>
      <w:pPr>
        <w:ind w:left="6780" w:hanging="360"/>
      </w:pPr>
    </w:lvl>
    <w:lvl w:ilvl="8">
      <w:start w:val="1"/>
      <w:numFmt w:val="lowerRoman"/>
      <w:lvlText w:val="%9."/>
      <w:lvlJc w:val="right"/>
      <w:pPr>
        <w:ind w:left="7500" w:hanging="180"/>
      </w:pPr>
    </w:lvl>
  </w:abstractNum>
  <w:abstractNum w:abstractNumId="6" w15:restartNumberingAfterBreak="0">
    <w:nsid w:val="442E687B"/>
    <w:multiLevelType w:val="multilevel"/>
    <w:tmpl w:val="442E687B"/>
    <w:lvl w:ilvl="0">
      <w:start w:val="1"/>
      <w:numFmt w:val="lowerLetter"/>
      <w:lvlText w:val="%1)"/>
      <w:lvlJc w:val="left"/>
      <w:pPr>
        <w:ind w:left="1211" w:hanging="360"/>
      </w:pPr>
      <w:rPr>
        <w:rFonts w:hint="default"/>
        <w:b/>
      </w:rPr>
    </w:lvl>
    <w:lvl w:ilvl="1">
      <w:start w:val="1"/>
      <w:numFmt w:val="lowerRoman"/>
      <w:lvlText w:val="(%2)"/>
      <w:lvlJc w:val="left"/>
      <w:pPr>
        <w:ind w:left="1440" w:hanging="72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6C37B7F"/>
    <w:multiLevelType w:val="multilevel"/>
    <w:tmpl w:val="46C37B7F"/>
    <w:lvl w:ilvl="0">
      <w:start w:val="1"/>
      <w:numFmt w:val="lowerLetter"/>
      <w:lvlText w:val="%1)"/>
      <w:lvlJc w:val="left"/>
      <w:pPr>
        <w:ind w:left="1211" w:hanging="360"/>
      </w:pPr>
      <w:rPr>
        <w:rFonts w:ascii="Arial Narrow" w:hAnsi="Arial Narrow" w:cs="Arial" w:hint="default"/>
      </w:rPr>
    </w:lvl>
    <w:lvl w:ilvl="1">
      <w:start w:val="1"/>
      <w:numFmt w:val="lowerLetter"/>
      <w:lvlText w:val="%2)"/>
      <w:lvlJc w:val="left"/>
      <w:pPr>
        <w:ind w:left="1789" w:hanging="360"/>
      </w:pPr>
    </w:lvl>
    <w:lvl w:ilvl="2">
      <w:start w:val="1"/>
      <w:numFmt w:val="lowerLetter"/>
      <w:lvlText w:val="(%3)"/>
      <w:lvlJc w:val="left"/>
      <w:pPr>
        <w:ind w:left="2689" w:hanging="360"/>
      </w:pPr>
      <w:rPr>
        <w:rFonts w:hint="default"/>
      </w:rPr>
    </w:lvl>
    <w:lvl w:ilvl="3">
      <w:start w:val="1"/>
      <w:numFmt w:val="upperRoman"/>
      <w:lvlText w:val="%4."/>
      <w:lvlJc w:val="left"/>
      <w:pPr>
        <w:ind w:left="3589" w:hanging="720"/>
      </w:pPr>
      <w:rPr>
        <w:rFonts w:hint="default"/>
      </w:r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49CB26FE"/>
    <w:multiLevelType w:val="multilevel"/>
    <w:tmpl w:val="49CB26FE"/>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4DA21533"/>
    <w:multiLevelType w:val="multilevel"/>
    <w:tmpl w:val="4DA21533"/>
    <w:lvl w:ilvl="0">
      <w:start w:val="1"/>
      <w:numFmt w:val="decimal"/>
      <w:lvlText w:val="%1."/>
      <w:lvlJc w:val="left"/>
      <w:pPr>
        <w:tabs>
          <w:tab w:val="left" w:pos="927"/>
        </w:tabs>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tabs>
          <w:tab w:val="left" w:pos="2367"/>
        </w:tabs>
        <w:ind w:left="2367" w:hanging="180"/>
      </w:pPr>
    </w:lvl>
    <w:lvl w:ilvl="3">
      <w:start w:val="1"/>
      <w:numFmt w:val="decimal"/>
      <w:lvlText w:val="%4."/>
      <w:lvlJc w:val="left"/>
      <w:pPr>
        <w:tabs>
          <w:tab w:val="left" w:pos="3087"/>
        </w:tabs>
        <w:ind w:left="3087" w:hanging="360"/>
      </w:pPr>
    </w:lvl>
    <w:lvl w:ilvl="4">
      <w:start w:val="1"/>
      <w:numFmt w:val="lowerLetter"/>
      <w:lvlText w:val="%5."/>
      <w:lvlJc w:val="left"/>
      <w:pPr>
        <w:tabs>
          <w:tab w:val="left" w:pos="3807"/>
        </w:tabs>
        <w:ind w:left="3807" w:hanging="360"/>
      </w:pPr>
    </w:lvl>
    <w:lvl w:ilvl="5">
      <w:start w:val="1"/>
      <w:numFmt w:val="lowerRoman"/>
      <w:lvlText w:val="%6."/>
      <w:lvlJc w:val="right"/>
      <w:pPr>
        <w:tabs>
          <w:tab w:val="left" w:pos="4527"/>
        </w:tabs>
        <w:ind w:left="4527" w:hanging="180"/>
      </w:pPr>
    </w:lvl>
    <w:lvl w:ilvl="6">
      <w:start w:val="1"/>
      <w:numFmt w:val="decimal"/>
      <w:lvlText w:val="%7."/>
      <w:lvlJc w:val="left"/>
      <w:pPr>
        <w:tabs>
          <w:tab w:val="left" w:pos="5247"/>
        </w:tabs>
        <w:ind w:left="5247" w:hanging="360"/>
      </w:pPr>
    </w:lvl>
    <w:lvl w:ilvl="7">
      <w:start w:val="1"/>
      <w:numFmt w:val="lowerLetter"/>
      <w:lvlText w:val="%8."/>
      <w:lvlJc w:val="left"/>
      <w:pPr>
        <w:tabs>
          <w:tab w:val="left" w:pos="5967"/>
        </w:tabs>
        <w:ind w:left="5967" w:hanging="360"/>
      </w:pPr>
    </w:lvl>
    <w:lvl w:ilvl="8">
      <w:start w:val="1"/>
      <w:numFmt w:val="lowerRoman"/>
      <w:lvlText w:val="%9."/>
      <w:lvlJc w:val="right"/>
      <w:pPr>
        <w:tabs>
          <w:tab w:val="left" w:pos="6687"/>
        </w:tabs>
        <w:ind w:left="6687" w:hanging="180"/>
      </w:pPr>
    </w:lvl>
  </w:abstractNum>
  <w:abstractNum w:abstractNumId="10" w15:restartNumberingAfterBreak="0">
    <w:nsid w:val="69B047BD"/>
    <w:multiLevelType w:val="multilevel"/>
    <w:tmpl w:val="69B047BD"/>
    <w:lvl w:ilvl="0">
      <w:start w:val="1"/>
      <w:numFmt w:val="decimal"/>
      <w:lvlText w:val="%1."/>
      <w:lvlJc w:val="left"/>
      <w:pPr>
        <w:tabs>
          <w:tab w:val="left" w:pos="1070"/>
        </w:tabs>
        <w:ind w:left="1070" w:hanging="360"/>
      </w:pPr>
      <w:rPr>
        <w:rFonts w:hint="default"/>
      </w:rPr>
    </w:lvl>
    <w:lvl w:ilvl="1">
      <w:start w:val="1"/>
      <w:numFmt w:val="lowerLetter"/>
      <w:lvlText w:val="%2."/>
      <w:lvlJc w:val="left"/>
      <w:pPr>
        <w:tabs>
          <w:tab w:val="left" w:pos="3208"/>
        </w:tabs>
        <w:ind w:left="3208" w:hanging="360"/>
      </w:pPr>
    </w:lvl>
    <w:lvl w:ilvl="2">
      <w:start w:val="1"/>
      <w:numFmt w:val="lowerRoman"/>
      <w:lvlText w:val="%3."/>
      <w:lvlJc w:val="right"/>
      <w:pPr>
        <w:tabs>
          <w:tab w:val="left" w:pos="3928"/>
        </w:tabs>
        <w:ind w:left="3928" w:hanging="180"/>
      </w:pPr>
    </w:lvl>
    <w:lvl w:ilvl="3">
      <w:start w:val="1"/>
      <w:numFmt w:val="decimal"/>
      <w:lvlText w:val="%4."/>
      <w:lvlJc w:val="left"/>
      <w:pPr>
        <w:tabs>
          <w:tab w:val="left" w:pos="4648"/>
        </w:tabs>
        <w:ind w:left="4648" w:hanging="360"/>
      </w:pPr>
    </w:lvl>
    <w:lvl w:ilvl="4">
      <w:start w:val="1"/>
      <w:numFmt w:val="lowerLetter"/>
      <w:lvlText w:val="%5."/>
      <w:lvlJc w:val="left"/>
      <w:pPr>
        <w:tabs>
          <w:tab w:val="left" w:pos="5368"/>
        </w:tabs>
        <w:ind w:left="5368" w:hanging="360"/>
      </w:pPr>
    </w:lvl>
    <w:lvl w:ilvl="5">
      <w:start w:val="1"/>
      <w:numFmt w:val="lowerRoman"/>
      <w:lvlText w:val="%6."/>
      <w:lvlJc w:val="right"/>
      <w:pPr>
        <w:tabs>
          <w:tab w:val="left" w:pos="6088"/>
        </w:tabs>
        <w:ind w:left="6088" w:hanging="180"/>
      </w:pPr>
    </w:lvl>
    <w:lvl w:ilvl="6">
      <w:start w:val="1"/>
      <w:numFmt w:val="decimal"/>
      <w:lvlText w:val="%7."/>
      <w:lvlJc w:val="left"/>
      <w:pPr>
        <w:tabs>
          <w:tab w:val="left" w:pos="6808"/>
        </w:tabs>
        <w:ind w:left="6808" w:hanging="360"/>
      </w:pPr>
    </w:lvl>
    <w:lvl w:ilvl="7">
      <w:start w:val="1"/>
      <w:numFmt w:val="lowerLetter"/>
      <w:lvlText w:val="%8."/>
      <w:lvlJc w:val="left"/>
      <w:pPr>
        <w:tabs>
          <w:tab w:val="left" w:pos="7528"/>
        </w:tabs>
        <w:ind w:left="7528" w:hanging="360"/>
      </w:pPr>
    </w:lvl>
    <w:lvl w:ilvl="8">
      <w:start w:val="1"/>
      <w:numFmt w:val="lowerRoman"/>
      <w:lvlText w:val="%9."/>
      <w:lvlJc w:val="right"/>
      <w:pPr>
        <w:tabs>
          <w:tab w:val="left" w:pos="8248"/>
        </w:tabs>
        <w:ind w:left="8248" w:hanging="180"/>
      </w:pPr>
    </w:lvl>
  </w:abstractNum>
  <w:abstractNum w:abstractNumId="11" w15:restartNumberingAfterBreak="0">
    <w:nsid w:val="6B00397A"/>
    <w:multiLevelType w:val="multilevel"/>
    <w:tmpl w:val="6B00397A"/>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E57618D"/>
    <w:multiLevelType w:val="multilevel"/>
    <w:tmpl w:val="6E57618D"/>
    <w:lvl w:ilvl="0">
      <w:start w:val="1"/>
      <w:numFmt w:val="bullet"/>
      <w:lvlText w:val=""/>
      <w:lvlJc w:val="left"/>
      <w:pPr>
        <w:ind w:left="1245" w:hanging="360"/>
      </w:pPr>
      <w:rPr>
        <w:rFonts w:ascii="Symbol" w:hAnsi="Symbol" w:hint="default"/>
      </w:rPr>
    </w:lvl>
    <w:lvl w:ilvl="1">
      <w:start w:val="1"/>
      <w:numFmt w:val="bullet"/>
      <w:lvlText w:val="o"/>
      <w:lvlJc w:val="left"/>
      <w:pPr>
        <w:ind w:left="1965" w:hanging="360"/>
      </w:pPr>
      <w:rPr>
        <w:rFonts w:ascii="Courier New" w:hAnsi="Courier New" w:cs="Courier New" w:hint="default"/>
      </w:rPr>
    </w:lvl>
    <w:lvl w:ilvl="2">
      <w:start w:val="1"/>
      <w:numFmt w:val="bullet"/>
      <w:lvlText w:val=""/>
      <w:lvlJc w:val="left"/>
      <w:pPr>
        <w:ind w:left="2685" w:hanging="360"/>
      </w:pPr>
      <w:rPr>
        <w:rFonts w:ascii="Wingdings" w:hAnsi="Wingdings" w:hint="default"/>
      </w:rPr>
    </w:lvl>
    <w:lvl w:ilvl="3">
      <w:start w:val="1"/>
      <w:numFmt w:val="bullet"/>
      <w:lvlText w:val=""/>
      <w:lvlJc w:val="left"/>
      <w:pPr>
        <w:ind w:left="3405" w:hanging="360"/>
      </w:pPr>
      <w:rPr>
        <w:rFonts w:ascii="Symbol" w:hAnsi="Symbol" w:hint="default"/>
      </w:rPr>
    </w:lvl>
    <w:lvl w:ilvl="4">
      <w:start w:val="1"/>
      <w:numFmt w:val="bullet"/>
      <w:lvlText w:val="o"/>
      <w:lvlJc w:val="left"/>
      <w:pPr>
        <w:ind w:left="4125" w:hanging="360"/>
      </w:pPr>
      <w:rPr>
        <w:rFonts w:ascii="Courier New" w:hAnsi="Courier New" w:cs="Courier New" w:hint="default"/>
      </w:rPr>
    </w:lvl>
    <w:lvl w:ilvl="5">
      <w:start w:val="1"/>
      <w:numFmt w:val="bullet"/>
      <w:lvlText w:val=""/>
      <w:lvlJc w:val="left"/>
      <w:pPr>
        <w:ind w:left="4845" w:hanging="360"/>
      </w:pPr>
      <w:rPr>
        <w:rFonts w:ascii="Wingdings" w:hAnsi="Wingdings" w:hint="default"/>
      </w:rPr>
    </w:lvl>
    <w:lvl w:ilvl="6">
      <w:start w:val="1"/>
      <w:numFmt w:val="bullet"/>
      <w:lvlText w:val=""/>
      <w:lvlJc w:val="left"/>
      <w:pPr>
        <w:ind w:left="5565" w:hanging="360"/>
      </w:pPr>
      <w:rPr>
        <w:rFonts w:ascii="Symbol" w:hAnsi="Symbol" w:hint="default"/>
      </w:rPr>
    </w:lvl>
    <w:lvl w:ilvl="7">
      <w:start w:val="1"/>
      <w:numFmt w:val="bullet"/>
      <w:lvlText w:val="o"/>
      <w:lvlJc w:val="left"/>
      <w:pPr>
        <w:ind w:left="6285" w:hanging="360"/>
      </w:pPr>
      <w:rPr>
        <w:rFonts w:ascii="Courier New" w:hAnsi="Courier New" w:cs="Courier New" w:hint="default"/>
      </w:rPr>
    </w:lvl>
    <w:lvl w:ilvl="8">
      <w:start w:val="1"/>
      <w:numFmt w:val="bullet"/>
      <w:lvlText w:val=""/>
      <w:lvlJc w:val="left"/>
      <w:pPr>
        <w:ind w:left="7005" w:hanging="360"/>
      </w:pPr>
      <w:rPr>
        <w:rFonts w:ascii="Wingdings" w:hAnsi="Wingdings" w:hint="default"/>
      </w:rPr>
    </w:lvl>
  </w:abstractNum>
  <w:abstractNum w:abstractNumId="13" w15:restartNumberingAfterBreak="0">
    <w:nsid w:val="707A48D9"/>
    <w:multiLevelType w:val="multilevel"/>
    <w:tmpl w:val="707A48D9"/>
    <w:lvl w:ilvl="0">
      <w:start w:val="1"/>
      <w:numFmt w:val="lowerLetter"/>
      <w:lvlText w:val="%1)"/>
      <w:lvlJc w:val="left"/>
      <w:pPr>
        <w:ind w:left="1353" w:hanging="360"/>
      </w:pPr>
    </w:lvl>
    <w:lvl w:ilvl="1">
      <w:start w:val="1"/>
      <w:numFmt w:val="lowerLetter"/>
      <w:lvlText w:val="%2)"/>
      <w:lvlJc w:val="left"/>
      <w:pPr>
        <w:ind w:left="1931" w:hanging="360"/>
      </w:pPr>
    </w:lvl>
    <w:lvl w:ilvl="2">
      <w:start w:val="1"/>
      <w:numFmt w:val="lowerLetter"/>
      <w:lvlText w:val="(%3)"/>
      <w:lvlJc w:val="left"/>
      <w:pPr>
        <w:ind w:left="2831" w:hanging="360"/>
      </w:pPr>
      <w:rPr>
        <w:rFonts w:hint="default"/>
      </w:r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75DA0F09"/>
    <w:multiLevelType w:val="multilevel"/>
    <w:tmpl w:val="75DA0F09"/>
    <w:lvl w:ilvl="0">
      <w:start w:val="1"/>
      <w:numFmt w:val="decimal"/>
      <w:lvlText w:val="%1."/>
      <w:lvlJc w:val="left"/>
      <w:pPr>
        <w:tabs>
          <w:tab w:val="left" w:pos="1353"/>
        </w:tabs>
        <w:ind w:left="1353" w:hanging="360"/>
      </w:pPr>
      <w:rPr>
        <w:rFonts w:hint="default"/>
      </w:rPr>
    </w:lvl>
    <w:lvl w:ilvl="1">
      <w:start w:val="1"/>
      <w:numFmt w:val="lowerLetter"/>
      <w:lvlText w:val="%2)"/>
      <w:lvlJc w:val="left"/>
      <w:pPr>
        <w:ind w:left="2073" w:hanging="360"/>
      </w:pPr>
      <w:rPr>
        <w:rFonts w:hint="default"/>
      </w:rPr>
    </w:lvl>
    <w:lvl w:ilvl="2">
      <w:start w:val="1"/>
      <w:numFmt w:val="lowerRoman"/>
      <w:lvlText w:val="%3."/>
      <w:lvlJc w:val="right"/>
      <w:pPr>
        <w:tabs>
          <w:tab w:val="left" w:pos="2793"/>
        </w:tabs>
        <w:ind w:left="2793" w:hanging="180"/>
      </w:pPr>
    </w:lvl>
    <w:lvl w:ilvl="3">
      <w:start w:val="1"/>
      <w:numFmt w:val="decimal"/>
      <w:lvlText w:val="%4."/>
      <w:lvlJc w:val="left"/>
      <w:pPr>
        <w:tabs>
          <w:tab w:val="left" w:pos="3513"/>
        </w:tabs>
        <w:ind w:left="3513" w:hanging="360"/>
      </w:pPr>
    </w:lvl>
    <w:lvl w:ilvl="4">
      <w:start w:val="1"/>
      <w:numFmt w:val="lowerLetter"/>
      <w:lvlText w:val="%5."/>
      <w:lvlJc w:val="left"/>
      <w:pPr>
        <w:tabs>
          <w:tab w:val="left" w:pos="4233"/>
        </w:tabs>
        <w:ind w:left="4233" w:hanging="360"/>
      </w:pPr>
    </w:lvl>
    <w:lvl w:ilvl="5">
      <w:start w:val="1"/>
      <w:numFmt w:val="lowerRoman"/>
      <w:lvlText w:val="%6."/>
      <w:lvlJc w:val="right"/>
      <w:pPr>
        <w:tabs>
          <w:tab w:val="left" w:pos="4953"/>
        </w:tabs>
        <w:ind w:left="4953" w:hanging="180"/>
      </w:pPr>
    </w:lvl>
    <w:lvl w:ilvl="6">
      <w:start w:val="1"/>
      <w:numFmt w:val="decimal"/>
      <w:lvlText w:val="%7."/>
      <w:lvlJc w:val="left"/>
      <w:pPr>
        <w:tabs>
          <w:tab w:val="left" w:pos="5673"/>
        </w:tabs>
        <w:ind w:left="5673" w:hanging="360"/>
      </w:pPr>
    </w:lvl>
    <w:lvl w:ilvl="7">
      <w:start w:val="1"/>
      <w:numFmt w:val="lowerLetter"/>
      <w:lvlText w:val="%8."/>
      <w:lvlJc w:val="left"/>
      <w:pPr>
        <w:tabs>
          <w:tab w:val="left" w:pos="6393"/>
        </w:tabs>
        <w:ind w:left="6393" w:hanging="360"/>
      </w:pPr>
    </w:lvl>
    <w:lvl w:ilvl="8">
      <w:start w:val="1"/>
      <w:numFmt w:val="lowerRoman"/>
      <w:lvlText w:val="%9."/>
      <w:lvlJc w:val="right"/>
      <w:pPr>
        <w:tabs>
          <w:tab w:val="left" w:pos="7113"/>
        </w:tabs>
        <w:ind w:left="7113" w:hanging="180"/>
      </w:pPr>
    </w:lvl>
  </w:abstractNum>
  <w:abstractNum w:abstractNumId="15" w15:restartNumberingAfterBreak="0">
    <w:nsid w:val="76934527"/>
    <w:multiLevelType w:val="multilevel"/>
    <w:tmpl w:val="76934527"/>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7A1383A"/>
    <w:multiLevelType w:val="multilevel"/>
    <w:tmpl w:val="77A1383A"/>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D201542"/>
    <w:multiLevelType w:val="multilevel"/>
    <w:tmpl w:val="7D201542"/>
    <w:lvl w:ilvl="0">
      <w:start w:val="1"/>
      <w:numFmt w:val="lowerLetter"/>
      <w:lvlText w:val="%1."/>
      <w:lvlJc w:val="left"/>
      <w:pPr>
        <w:ind w:left="157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 w15:restartNumberingAfterBreak="0">
    <w:nsid w:val="7E6A7220"/>
    <w:multiLevelType w:val="multilevel"/>
    <w:tmpl w:val="7E6A7220"/>
    <w:lvl w:ilvl="0">
      <w:start w:val="1"/>
      <w:numFmt w:val="lowerLetter"/>
      <w:lvlText w:val="%1)"/>
      <w:lvlJc w:val="left"/>
      <w:pPr>
        <w:ind w:left="1400" w:hanging="360"/>
      </w:pPr>
      <w:rPr>
        <w:rFonts w:hint="default"/>
      </w:rPr>
    </w:lvl>
    <w:lvl w:ilvl="1">
      <w:start w:val="1"/>
      <w:numFmt w:val="lowerRoman"/>
      <w:lvlText w:val="%2."/>
      <w:lvlJc w:val="left"/>
      <w:pPr>
        <w:ind w:left="2120" w:hanging="360"/>
      </w:pPr>
      <w:rPr>
        <w:rFonts w:hint="default"/>
      </w:rPr>
    </w:lvl>
    <w:lvl w:ilvl="2">
      <w:start w:val="1"/>
      <w:numFmt w:val="lowerRoman"/>
      <w:lvlText w:val="%3."/>
      <w:lvlJc w:val="right"/>
      <w:pPr>
        <w:ind w:left="2840" w:hanging="180"/>
      </w:pPr>
      <w:rPr>
        <w:rFonts w:hint="default"/>
      </w:rPr>
    </w:lvl>
    <w:lvl w:ilvl="3">
      <w:start w:val="1"/>
      <w:numFmt w:val="decimal"/>
      <w:lvlText w:val="%4."/>
      <w:lvlJc w:val="left"/>
      <w:pPr>
        <w:ind w:left="3560" w:hanging="360"/>
      </w:pPr>
      <w:rPr>
        <w:rFonts w:hint="default"/>
      </w:rPr>
    </w:lvl>
    <w:lvl w:ilvl="4">
      <w:start w:val="1"/>
      <w:numFmt w:val="lowerLetter"/>
      <w:lvlText w:val="%5."/>
      <w:lvlJc w:val="left"/>
      <w:pPr>
        <w:ind w:left="4280" w:hanging="360"/>
      </w:pPr>
      <w:rPr>
        <w:rFonts w:hint="default"/>
      </w:rPr>
    </w:lvl>
    <w:lvl w:ilvl="5">
      <w:start w:val="1"/>
      <w:numFmt w:val="lowerRoman"/>
      <w:lvlText w:val="%6."/>
      <w:lvlJc w:val="right"/>
      <w:pPr>
        <w:ind w:left="5000" w:hanging="180"/>
      </w:pPr>
      <w:rPr>
        <w:rFonts w:hint="default"/>
      </w:rPr>
    </w:lvl>
    <w:lvl w:ilvl="6">
      <w:start w:val="1"/>
      <w:numFmt w:val="decimal"/>
      <w:lvlText w:val="%7."/>
      <w:lvlJc w:val="left"/>
      <w:pPr>
        <w:ind w:left="5720" w:hanging="360"/>
      </w:pPr>
      <w:rPr>
        <w:rFonts w:hint="default"/>
      </w:rPr>
    </w:lvl>
    <w:lvl w:ilvl="7">
      <w:start w:val="1"/>
      <w:numFmt w:val="lowerLetter"/>
      <w:lvlText w:val="%8."/>
      <w:lvlJc w:val="left"/>
      <w:pPr>
        <w:ind w:left="6440" w:hanging="360"/>
      </w:pPr>
      <w:rPr>
        <w:rFonts w:hint="default"/>
      </w:rPr>
    </w:lvl>
    <w:lvl w:ilvl="8">
      <w:start w:val="1"/>
      <w:numFmt w:val="lowerRoman"/>
      <w:lvlText w:val="%9."/>
      <w:lvlJc w:val="right"/>
      <w:pPr>
        <w:ind w:left="7160" w:hanging="180"/>
      </w:pPr>
      <w:rPr>
        <w:rFonts w:hint="default"/>
      </w:rPr>
    </w:lvl>
  </w:abstractNum>
  <w:num w:numId="1" w16cid:durableId="1289819033">
    <w:abstractNumId w:val="2"/>
  </w:num>
  <w:num w:numId="2" w16cid:durableId="1357924493">
    <w:abstractNumId w:val="1"/>
  </w:num>
  <w:num w:numId="3" w16cid:durableId="169569991">
    <w:abstractNumId w:val="10"/>
  </w:num>
  <w:num w:numId="4" w16cid:durableId="480149332">
    <w:abstractNumId w:val="9"/>
  </w:num>
  <w:num w:numId="5" w16cid:durableId="143206795">
    <w:abstractNumId w:val="8"/>
  </w:num>
  <w:num w:numId="6" w16cid:durableId="1614821610">
    <w:abstractNumId w:val="13"/>
  </w:num>
  <w:num w:numId="7" w16cid:durableId="1460798611">
    <w:abstractNumId w:val="7"/>
  </w:num>
  <w:num w:numId="8" w16cid:durableId="1291010404">
    <w:abstractNumId w:val="18"/>
  </w:num>
  <w:num w:numId="9" w16cid:durableId="1732580294">
    <w:abstractNumId w:val="11"/>
  </w:num>
  <w:num w:numId="10" w16cid:durableId="815219914">
    <w:abstractNumId w:val="15"/>
  </w:num>
  <w:num w:numId="11" w16cid:durableId="571819806">
    <w:abstractNumId w:val="16"/>
  </w:num>
  <w:num w:numId="12" w16cid:durableId="1159885166">
    <w:abstractNumId w:val="3"/>
  </w:num>
  <w:num w:numId="13" w16cid:durableId="1067335862">
    <w:abstractNumId w:val="6"/>
  </w:num>
  <w:num w:numId="14" w16cid:durableId="522599075">
    <w:abstractNumId w:val="12"/>
  </w:num>
  <w:num w:numId="15" w16cid:durableId="1552771387">
    <w:abstractNumId w:val="5"/>
  </w:num>
  <w:num w:numId="16" w16cid:durableId="1395615949">
    <w:abstractNumId w:val="17"/>
  </w:num>
  <w:num w:numId="17" w16cid:durableId="2008708381">
    <w:abstractNumId w:val="14"/>
  </w:num>
  <w:num w:numId="18" w16cid:durableId="1796413748">
    <w:abstractNumId w:val="4"/>
  </w:num>
  <w:num w:numId="19" w16cid:durableId="204937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3074"/>
    <w:rsid w:val="00004A55"/>
    <w:rsid w:val="0001070A"/>
    <w:rsid w:val="000113EE"/>
    <w:rsid w:val="00011BBA"/>
    <w:rsid w:val="00015669"/>
    <w:rsid w:val="0002142D"/>
    <w:rsid w:val="00023FFE"/>
    <w:rsid w:val="000248F0"/>
    <w:rsid w:val="0002608A"/>
    <w:rsid w:val="00026B65"/>
    <w:rsid w:val="00026CAF"/>
    <w:rsid w:val="00027563"/>
    <w:rsid w:val="000276EB"/>
    <w:rsid w:val="000338A7"/>
    <w:rsid w:val="0003611E"/>
    <w:rsid w:val="00036E99"/>
    <w:rsid w:val="00042D94"/>
    <w:rsid w:val="00044893"/>
    <w:rsid w:val="0004518A"/>
    <w:rsid w:val="000459CD"/>
    <w:rsid w:val="00047339"/>
    <w:rsid w:val="000529D9"/>
    <w:rsid w:val="00052DF4"/>
    <w:rsid w:val="00062C82"/>
    <w:rsid w:val="0006635D"/>
    <w:rsid w:val="0006777A"/>
    <w:rsid w:val="00070A20"/>
    <w:rsid w:val="000714C0"/>
    <w:rsid w:val="0007481D"/>
    <w:rsid w:val="000754A4"/>
    <w:rsid w:val="00075DFF"/>
    <w:rsid w:val="00085D0F"/>
    <w:rsid w:val="00092628"/>
    <w:rsid w:val="0009303E"/>
    <w:rsid w:val="000953D6"/>
    <w:rsid w:val="00095540"/>
    <w:rsid w:val="00096291"/>
    <w:rsid w:val="000A25ED"/>
    <w:rsid w:val="000A29DE"/>
    <w:rsid w:val="000A2BB3"/>
    <w:rsid w:val="000A677D"/>
    <w:rsid w:val="000B0396"/>
    <w:rsid w:val="000B0D9E"/>
    <w:rsid w:val="000B3D51"/>
    <w:rsid w:val="000B74A0"/>
    <w:rsid w:val="000B78DE"/>
    <w:rsid w:val="000D2C0D"/>
    <w:rsid w:val="000D6D2A"/>
    <w:rsid w:val="000D72D6"/>
    <w:rsid w:val="000E46F0"/>
    <w:rsid w:val="000E6CFC"/>
    <w:rsid w:val="000E7AA8"/>
    <w:rsid w:val="000F31B3"/>
    <w:rsid w:val="000F5429"/>
    <w:rsid w:val="000F74C0"/>
    <w:rsid w:val="000F77E9"/>
    <w:rsid w:val="000F79C9"/>
    <w:rsid w:val="0010304F"/>
    <w:rsid w:val="001035DF"/>
    <w:rsid w:val="001071A5"/>
    <w:rsid w:val="00112ADC"/>
    <w:rsid w:val="001161BD"/>
    <w:rsid w:val="0012097B"/>
    <w:rsid w:val="00120D85"/>
    <w:rsid w:val="001219CA"/>
    <w:rsid w:val="001225A7"/>
    <w:rsid w:val="00124087"/>
    <w:rsid w:val="00124ED5"/>
    <w:rsid w:val="001251FB"/>
    <w:rsid w:val="001306C4"/>
    <w:rsid w:val="001322C3"/>
    <w:rsid w:val="00133EDD"/>
    <w:rsid w:val="00151936"/>
    <w:rsid w:val="001519D3"/>
    <w:rsid w:val="00154229"/>
    <w:rsid w:val="001564F1"/>
    <w:rsid w:val="001631F4"/>
    <w:rsid w:val="00165AF9"/>
    <w:rsid w:val="00166130"/>
    <w:rsid w:val="001667E6"/>
    <w:rsid w:val="00171930"/>
    <w:rsid w:val="00172049"/>
    <w:rsid w:val="0018058E"/>
    <w:rsid w:val="00181F44"/>
    <w:rsid w:val="00184BB3"/>
    <w:rsid w:val="0018640F"/>
    <w:rsid w:val="00191BCE"/>
    <w:rsid w:val="00191BD7"/>
    <w:rsid w:val="00191D56"/>
    <w:rsid w:val="00193AC5"/>
    <w:rsid w:val="00193BD9"/>
    <w:rsid w:val="00194378"/>
    <w:rsid w:val="00196230"/>
    <w:rsid w:val="00197660"/>
    <w:rsid w:val="001A79A1"/>
    <w:rsid w:val="001B0A4F"/>
    <w:rsid w:val="001B0B58"/>
    <w:rsid w:val="001B2C24"/>
    <w:rsid w:val="001B4FFE"/>
    <w:rsid w:val="001B7CCA"/>
    <w:rsid w:val="001C0F65"/>
    <w:rsid w:val="001C1C08"/>
    <w:rsid w:val="001C202F"/>
    <w:rsid w:val="001C240A"/>
    <w:rsid w:val="001C4EC0"/>
    <w:rsid w:val="001D37AD"/>
    <w:rsid w:val="001D6EC4"/>
    <w:rsid w:val="001D701B"/>
    <w:rsid w:val="001E3B84"/>
    <w:rsid w:val="001E489E"/>
    <w:rsid w:val="001E5027"/>
    <w:rsid w:val="001E6E99"/>
    <w:rsid w:val="001F140E"/>
    <w:rsid w:val="001F16A7"/>
    <w:rsid w:val="001F1C05"/>
    <w:rsid w:val="001F2F29"/>
    <w:rsid w:val="001F3299"/>
    <w:rsid w:val="001F3EF6"/>
    <w:rsid w:val="001F556E"/>
    <w:rsid w:val="001F642F"/>
    <w:rsid w:val="002008B2"/>
    <w:rsid w:val="0020236B"/>
    <w:rsid w:val="002025D3"/>
    <w:rsid w:val="002031A4"/>
    <w:rsid w:val="00204EC6"/>
    <w:rsid w:val="00210E70"/>
    <w:rsid w:val="00210F60"/>
    <w:rsid w:val="00221524"/>
    <w:rsid w:val="00223FB7"/>
    <w:rsid w:val="002257C4"/>
    <w:rsid w:val="00226671"/>
    <w:rsid w:val="002266A9"/>
    <w:rsid w:val="00234F1F"/>
    <w:rsid w:val="00235579"/>
    <w:rsid w:val="00235A8A"/>
    <w:rsid w:val="0024067E"/>
    <w:rsid w:val="002477B5"/>
    <w:rsid w:val="00253D95"/>
    <w:rsid w:val="002546C7"/>
    <w:rsid w:val="00255888"/>
    <w:rsid w:val="00257A75"/>
    <w:rsid w:val="0026005C"/>
    <w:rsid w:val="00261C17"/>
    <w:rsid w:val="0026324E"/>
    <w:rsid w:val="00270E30"/>
    <w:rsid w:val="00273508"/>
    <w:rsid w:val="00273519"/>
    <w:rsid w:val="002761CD"/>
    <w:rsid w:val="002776D1"/>
    <w:rsid w:val="002843B9"/>
    <w:rsid w:val="002901B2"/>
    <w:rsid w:val="0029396C"/>
    <w:rsid w:val="00294AA9"/>
    <w:rsid w:val="00295EFD"/>
    <w:rsid w:val="00296D5E"/>
    <w:rsid w:val="002A3D08"/>
    <w:rsid w:val="002A4A8D"/>
    <w:rsid w:val="002B0185"/>
    <w:rsid w:val="002B1EDA"/>
    <w:rsid w:val="002B263B"/>
    <w:rsid w:val="002B3EB6"/>
    <w:rsid w:val="002B74B1"/>
    <w:rsid w:val="002C1FEE"/>
    <w:rsid w:val="002C36E4"/>
    <w:rsid w:val="002C6447"/>
    <w:rsid w:val="002D3F15"/>
    <w:rsid w:val="002E032F"/>
    <w:rsid w:val="002E2C43"/>
    <w:rsid w:val="002E2F71"/>
    <w:rsid w:val="002E6C14"/>
    <w:rsid w:val="002F2138"/>
    <w:rsid w:val="002F674E"/>
    <w:rsid w:val="00300AC7"/>
    <w:rsid w:val="003045C8"/>
    <w:rsid w:val="00305296"/>
    <w:rsid w:val="0030581F"/>
    <w:rsid w:val="0030613B"/>
    <w:rsid w:val="00306745"/>
    <w:rsid w:val="003116E8"/>
    <w:rsid w:val="00311931"/>
    <w:rsid w:val="00312848"/>
    <w:rsid w:val="00313A1A"/>
    <w:rsid w:val="00315F50"/>
    <w:rsid w:val="00316E22"/>
    <w:rsid w:val="00322454"/>
    <w:rsid w:val="003311B8"/>
    <w:rsid w:val="00331D61"/>
    <w:rsid w:val="00334D14"/>
    <w:rsid w:val="003377AB"/>
    <w:rsid w:val="003400E4"/>
    <w:rsid w:val="00341FBE"/>
    <w:rsid w:val="003423AC"/>
    <w:rsid w:val="00344359"/>
    <w:rsid w:val="00345A18"/>
    <w:rsid w:val="003509B5"/>
    <w:rsid w:val="00353E2B"/>
    <w:rsid w:val="00354822"/>
    <w:rsid w:val="003566D9"/>
    <w:rsid w:val="00357BF0"/>
    <w:rsid w:val="003612BD"/>
    <w:rsid w:val="00362C3C"/>
    <w:rsid w:val="00363758"/>
    <w:rsid w:val="00364078"/>
    <w:rsid w:val="00365F19"/>
    <w:rsid w:val="0036755F"/>
    <w:rsid w:val="00367D83"/>
    <w:rsid w:val="00370754"/>
    <w:rsid w:val="00374799"/>
    <w:rsid w:val="00376BA5"/>
    <w:rsid w:val="00376C72"/>
    <w:rsid w:val="00376DE2"/>
    <w:rsid w:val="003777CE"/>
    <w:rsid w:val="00385518"/>
    <w:rsid w:val="00386921"/>
    <w:rsid w:val="0039033E"/>
    <w:rsid w:val="003A376D"/>
    <w:rsid w:val="003A409C"/>
    <w:rsid w:val="003A45AC"/>
    <w:rsid w:val="003A5A5B"/>
    <w:rsid w:val="003A6444"/>
    <w:rsid w:val="003A7792"/>
    <w:rsid w:val="003B58D5"/>
    <w:rsid w:val="003B7026"/>
    <w:rsid w:val="003C061D"/>
    <w:rsid w:val="003C3074"/>
    <w:rsid w:val="003D0262"/>
    <w:rsid w:val="003D1CE0"/>
    <w:rsid w:val="003D3C89"/>
    <w:rsid w:val="003D5BA9"/>
    <w:rsid w:val="003E108A"/>
    <w:rsid w:val="003E15C3"/>
    <w:rsid w:val="003E49CF"/>
    <w:rsid w:val="003E5734"/>
    <w:rsid w:val="003E6BCD"/>
    <w:rsid w:val="003E6DFB"/>
    <w:rsid w:val="003E7BA9"/>
    <w:rsid w:val="003F0AB1"/>
    <w:rsid w:val="003F0C43"/>
    <w:rsid w:val="003F10B2"/>
    <w:rsid w:val="003F21A1"/>
    <w:rsid w:val="003F3EB4"/>
    <w:rsid w:val="003F78FE"/>
    <w:rsid w:val="0040097D"/>
    <w:rsid w:val="00401D48"/>
    <w:rsid w:val="00410A29"/>
    <w:rsid w:val="00416E8A"/>
    <w:rsid w:val="004172BB"/>
    <w:rsid w:val="0042020C"/>
    <w:rsid w:val="004259F0"/>
    <w:rsid w:val="00426538"/>
    <w:rsid w:val="00426D95"/>
    <w:rsid w:val="00431B5D"/>
    <w:rsid w:val="004330C4"/>
    <w:rsid w:val="00436B9B"/>
    <w:rsid w:val="00442D79"/>
    <w:rsid w:val="004437CB"/>
    <w:rsid w:val="00444302"/>
    <w:rsid w:val="004453AC"/>
    <w:rsid w:val="0044576F"/>
    <w:rsid w:val="00451EE2"/>
    <w:rsid w:val="0045285B"/>
    <w:rsid w:val="00453B0A"/>
    <w:rsid w:val="00455479"/>
    <w:rsid w:val="00455806"/>
    <w:rsid w:val="004563B3"/>
    <w:rsid w:val="00460440"/>
    <w:rsid w:val="00461FD9"/>
    <w:rsid w:val="00462B8E"/>
    <w:rsid w:val="00464B7A"/>
    <w:rsid w:val="004651D9"/>
    <w:rsid w:val="0046552C"/>
    <w:rsid w:val="004661FB"/>
    <w:rsid w:val="00467E9D"/>
    <w:rsid w:val="004752B6"/>
    <w:rsid w:val="00475CEA"/>
    <w:rsid w:val="00476760"/>
    <w:rsid w:val="00476F5C"/>
    <w:rsid w:val="00477A7A"/>
    <w:rsid w:val="00484575"/>
    <w:rsid w:val="0048671B"/>
    <w:rsid w:val="00495341"/>
    <w:rsid w:val="0049609F"/>
    <w:rsid w:val="00497B1D"/>
    <w:rsid w:val="004A38D7"/>
    <w:rsid w:val="004A7137"/>
    <w:rsid w:val="004B2ECF"/>
    <w:rsid w:val="004B4E16"/>
    <w:rsid w:val="004B754B"/>
    <w:rsid w:val="004B7C2A"/>
    <w:rsid w:val="004C0B10"/>
    <w:rsid w:val="004C1F73"/>
    <w:rsid w:val="004C4DC4"/>
    <w:rsid w:val="004C5722"/>
    <w:rsid w:val="004C7995"/>
    <w:rsid w:val="004D007A"/>
    <w:rsid w:val="004E0B0E"/>
    <w:rsid w:val="004E27F1"/>
    <w:rsid w:val="004E5030"/>
    <w:rsid w:val="004E5491"/>
    <w:rsid w:val="004E5574"/>
    <w:rsid w:val="004F038A"/>
    <w:rsid w:val="004F09AF"/>
    <w:rsid w:val="004F1446"/>
    <w:rsid w:val="004F1C0F"/>
    <w:rsid w:val="004F2FE8"/>
    <w:rsid w:val="004F64CC"/>
    <w:rsid w:val="004F654E"/>
    <w:rsid w:val="00501BC7"/>
    <w:rsid w:val="00505658"/>
    <w:rsid w:val="005062DA"/>
    <w:rsid w:val="00506DAC"/>
    <w:rsid w:val="00511882"/>
    <w:rsid w:val="0051428A"/>
    <w:rsid w:val="005142E2"/>
    <w:rsid w:val="005221AB"/>
    <w:rsid w:val="00527BD5"/>
    <w:rsid w:val="005342E1"/>
    <w:rsid w:val="005352F6"/>
    <w:rsid w:val="005353B0"/>
    <w:rsid w:val="00537CEF"/>
    <w:rsid w:val="0054385C"/>
    <w:rsid w:val="005456F5"/>
    <w:rsid w:val="00546DAE"/>
    <w:rsid w:val="00547907"/>
    <w:rsid w:val="00550CAD"/>
    <w:rsid w:val="00555C01"/>
    <w:rsid w:val="00555C4C"/>
    <w:rsid w:val="00557D85"/>
    <w:rsid w:val="0056010E"/>
    <w:rsid w:val="00561AB2"/>
    <w:rsid w:val="005623DA"/>
    <w:rsid w:val="0056378F"/>
    <w:rsid w:val="00565547"/>
    <w:rsid w:val="00567502"/>
    <w:rsid w:val="005749F3"/>
    <w:rsid w:val="00580FEC"/>
    <w:rsid w:val="005838FA"/>
    <w:rsid w:val="005848FB"/>
    <w:rsid w:val="005863C9"/>
    <w:rsid w:val="00592A1A"/>
    <w:rsid w:val="00593FC2"/>
    <w:rsid w:val="0059514D"/>
    <w:rsid w:val="0059538E"/>
    <w:rsid w:val="005A1DCF"/>
    <w:rsid w:val="005A2192"/>
    <w:rsid w:val="005A241F"/>
    <w:rsid w:val="005A254D"/>
    <w:rsid w:val="005A26CB"/>
    <w:rsid w:val="005A31E0"/>
    <w:rsid w:val="005A5D1D"/>
    <w:rsid w:val="005B1599"/>
    <w:rsid w:val="005B1F85"/>
    <w:rsid w:val="005B24DB"/>
    <w:rsid w:val="005B4CAB"/>
    <w:rsid w:val="005B5BDB"/>
    <w:rsid w:val="005B6BD1"/>
    <w:rsid w:val="005C250B"/>
    <w:rsid w:val="005C3218"/>
    <w:rsid w:val="005C3E2F"/>
    <w:rsid w:val="005C68B0"/>
    <w:rsid w:val="005C6EC6"/>
    <w:rsid w:val="005D0043"/>
    <w:rsid w:val="005D059F"/>
    <w:rsid w:val="005D3D62"/>
    <w:rsid w:val="005E4339"/>
    <w:rsid w:val="005E682E"/>
    <w:rsid w:val="005E763F"/>
    <w:rsid w:val="005F64D0"/>
    <w:rsid w:val="0060190C"/>
    <w:rsid w:val="00601A83"/>
    <w:rsid w:val="006075A1"/>
    <w:rsid w:val="006108B1"/>
    <w:rsid w:val="00611D7E"/>
    <w:rsid w:val="006124C9"/>
    <w:rsid w:val="00614276"/>
    <w:rsid w:val="00622589"/>
    <w:rsid w:val="00622A9E"/>
    <w:rsid w:val="006241BD"/>
    <w:rsid w:val="006241C3"/>
    <w:rsid w:val="00625A76"/>
    <w:rsid w:val="00626B0C"/>
    <w:rsid w:val="006278EA"/>
    <w:rsid w:val="00632469"/>
    <w:rsid w:val="006336D1"/>
    <w:rsid w:val="00636A4C"/>
    <w:rsid w:val="00637CBE"/>
    <w:rsid w:val="00640505"/>
    <w:rsid w:val="0064312F"/>
    <w:rsid w:val="00651C27"/>
    <w:rsid w:val="00651D9D"/>
    <w:rsid w:val="00652290"/>
    <w:rsid w:val="00655065"/>
    <w:rsid w:val="0066280F"/>
    <w:rsid w:val="0066282C"/>
    <w:rsid w:val="00663FC4"/>
    <w:rsid w:val="006642C4"/>
    <w:rsid w:val="00667CD9"/>
    <w:rsid w:val="00667E8C"/>
    <w:rsid w:val="00670157"/>
    <w:rsid w:val="006702BC"/>
    <w:rsid w:val="0068165B"/>
    <w:rsid w:val="00682482"/>
    <w:rsid w:val="0068623D"/>
    <w:rsid w:val="00692F34"/>
    <w:rsid w:val="00695062"/>
    <w:rsid w:val="00695FA9"/>
    <w:rsid w:val="00696775"/>
    <w:rsid w:val="00697242"/>
    <w:rsid w:val="006A0F80"/>
    <w:rsid w:val="006A0FBC"/>
    <w:rsid w:val="006A5EB2"/>
    <w:rsid w:val="006A60DA"/>
    <w:rsid w:val="006B0EA0"/>
    <w:rsid w:val="006B18B7"/>
    <w:rsid w:val="006B281C"/>
    <w:rsid w:val="006B642F"/>
    <w:rsid w:val="006B78ED"/>
    <w:rsid w:val="006B7EF0"/>
    <w:rsid w:val="006C0009"/>
    <w:rsid w:val="006C0C96"/>
    <w:rsid w:val="006C26D7"/>
    <w:rsid w:val="006C316F"/>
    <w:rsid w:val="006C41D1"/>
    <w:rsid w:val="006C4B8A"/>
    <w:rsid w:val="006C65CB"/>
    <w:rsid w:val="006C6D25"/>
    <w:rsid w:val="006C6DA4"/>
    <w:rsid w:val="006D2248"/>
    <w:rsid w:val="006D3262"/>
    <w:rsid w:val="006D3C8B"/>
    <w:rsid w:val="006D5D03"/>
    <w:rsid w:val="006E21AF"/>
    <w:rsid w:val="006E7EBB"/>
    <w:rsid w:val="006F13DC"/>
    <w:rsid w:val="006F3350"/>
    <w:rsid w:val="006F3DB6"/>
    <w:rsid w:val="006F5C20"/>
    <w:rsid w:val="006F5F6D"/>
    <w:rsid w:val="006F61D8"/>
    <w:rsid w:val="0070198E"/>
    <w:rsid w:val="00701D60"/>
    <w:rsid w:val="00701E9B"/>
    <w:rsid w:val="00704651"/>
    <w:rsid w:val="00706B8D"/>
    <w:rsid w:val="00710C0D"/>
    <w:rsid w:val="00711834"/>
    <w:rsid w:val="00711CF6"/>
    <w:rsid w:val="007131D4"/>
    <w:rsid w:val="00715B11"/>
    <w:rsid w:val="00716AC0"/>
    <w:rsid w:val="00717A96"/>
    <w:rsid w:val="0072036B"/>
    <w:rsid w:val="00723D96"/>
    <w:rsid w:val="007245BC"/>
    <w:rsid w:val="00724E67"/>
    <w:rsid w:val="00734714"/>
    <w:rsid w:val="00734758"/>
    <w:rsid w:val="00734DC6"/>
    <w:rsid w:val="00735A2A"/>
    <w:rsid w:val="00741995"/>
    <w:rsid w:val="00745983"/>
    <w:rsid w:val="00747132"/>
    <w:rsid w:val="00750646"/>
    <w:rsid w:val="00750E91"/>
    <w:rsid w:val="00752056"/>
    <w:rsid w:val="0075302E"/>
    <w:rsid w:val="007531A0"/>
    <w:rsid w:val="0075329E"/>
    <w:rsid w:val="007532E9"/>
    <w:rsid w:val="007537A9"/>
    <w:rsid w:val="007562F5"/>
    <w:rsid w:val="0075647B"/>
    <w:rsid w:val="00760362"/>
    <w:rsid w:val="0076108F"/>
    <w:rsid w:val="007624BD"/>
    <w:rsid w:val="00763F4C"/>
    <w:rsid w:val="00766237"/>
    <w:rsid w:val="00767F2B"/>
    <w:rsid w:val="0077127E"/>
    <w:rsid w:val="00774449"/>
    <w:rsid w:val="00775BE0"/>
    <w:rsid w:val="00777EC1"/>
    <w:rsid w:val="007801AB"/>
    <w:rsid w:val="00784DB6"/>
    <w:rsid w:val="00786081"/>
    <w:rsid w:val="0078697A"/>
    <w:rsid w:val="00786CCB"/>
    <w:rsid w:val="00790147"/>
    <w:rsid w:val="007924F4"/>
    <w:rsid w:val="00794B97"/>
    <w:rsid w:val="007964C8"/>
    <w:rsid w:val="00797E94"/>
    <w:rsid w:val="007A050B"/>
    <w:rsid w:val="007A0B61"/>
    <w:rsid w:val="007A45AA"/>
    <w:rsid w:val="007B0E71"/>
    <w:rsid w:val="007B0EF2"/>
    <w:rsid w:val="007B112F"/>
    <w:rsid w:val="007B11F7"/>
    <w:rsid w:val="007B30C3"/>
    <w:rsid w:val="007B7789"/>
    <w:rsid w:val="007B7916"/>
    <w:rsid w:val="007C2A6E"/>
    <w:rsid w:val="007C346D"/>
    <w:rsid w:val="007C361D"/>
    <w:rsid w:val="007C777A"/>
    <w:rsid w:val="007D1E66"/>
    <w:rsid w:val="007D4640"/>
    <w:rsid w:val="007D63CB"/>
    <w:rsid w:val="007D6961"/>
    <w:rsid w:val="007D6EEC"/>
    <w:rsid w:val="007D7786"/>
    <w:rsid w:val="007E31B3"/>
    <w:rsid w:val="007E4FCF"/>
    <w:rsid w:val="007E636D"/>
    <w:rsid w:val="007F06DC"/>
    <w:rsid w:val="007F71BD"/>
    <w:rsid w:val="007F7604"/>
    <w:rsid w:val="0080088B"/>
    <w:rsid w:val="00801703"/>
    <w:rsid w:val="00803087"/>
    <w:rsid w:val="008039B4"/>
    <w:rsid w:val="00805645"/>
    <w:rsid w:val="00806ED3"/>
    <w:rsid w:val="0081539C"/>
    <w:rsid w:val="00820600"/>
    <w:rsid w:val="00822E29"/>
    <w:rsid w:val="0083000F"/>
    <w:rsid w:val="008301FF"/>
    <w:rsid w:val="00830676"/>
    <w:rsid w:val="00831233"/>
    <w:rsid w:val="00836342"/>
    <w:rsid w:val="00840846"/>
    <w:rsid w:val="00840C45"/>
    <w:rsid w:val="008432F9"/>
    <w:rsid w:val="00845078"/>
    <w:rsid w:val="00847BBA"/>
    <w:rsid w:val="008514F7"/>
    <w:rsid w:val="008536BC"/>
    <w:rsid w:val="00853C69"/>
    <w:rsid w:val="008552BB"/>
    <w:rsid w:val="0085679A"/>
    <w:rsid w:val="008575FA"/>
    <w:rsid w:val="00860D2E"/>
    <w:rsid w:val="00864C63"/>
    <w:rsid w:val="0086656B"/>
    <w:rsid w:val="0087059B"/>
    <w:rsid w:val="008735D3"/>
    <w:rsid w:val="00874BE0"/>
    <w:rsid w:val="00881C0D"/>
    <w:rsid w:val="00883652"/>
    <w:rsid w:val="00886594"/>
    <w:rsid w:val="008872E2"/>
    <w:rsid w:val="008911A7"/>
    <w:rsid w:val="008928B1"/>
    <w:rsid w:val="00896831"/>
    <w:rsid w:val="008B50CE"/>
    <w:rsid w:val="008C2CF7"/>
    <w:rsid w:val="008C338D"/>
    <w:rsid w:val="008C40EB"/>
    <w:rsid w:val="008C7E3B"/>
    <w:rsid w:val="008D15D1"/>
    <w:rsid w:val="008D36ED"/>
    <w:rsid w:val="008D4C4C"/>
    <w:rsid w:val="008D58AA"/>
    <w:rsid w:val="008D59F0"/>
    <w:rsid w:val="008E0434"/>
    <w:rsid w:val="008E1DA0"/>
    <w:rsid w:val="008E6DEF"/>
    <w:rsid w:val="008E7B10"/>
    <w:rsid w:val="008F4AE6"/>
    <w:rsid w:val="008F6418"/>
    <w:rsid w:val="00900868"/>
    <w:rsid w:val="0090104C"/>
    <w:rsid w:val="00902543"/>
    <w:rsid w:val="00902A50"/>
    <w:rsid w:val="009043C2"/>
    <w:rsid w:val="009104C9"/>
    <w:rsid w:val="00910D97"/>
    <w:rsid w:val="0091315E"/>
    <w:rsid w:val="0091696C"/>
    <w:rsid w:val="00917394"/>
    <w:rsid w:val="009228BB"/>
    <w:rsid w:val="00922983"/>
    <w:rsid w:val="00931AF8"/>
    <w:rsid w:val="00931BD8"/>
    <w:rsid w:val="00940E64"/>
    <w:rsid w:val="0094348F"/>
    <w:rsid w:val="00947F27"/>
    <w:rsid w:val="0095058F"/>
    <w:rsid w:val="00951CA6"/>
    <w:rsid w:val="009558E9"/>
    <w:rsid w:val="00956A5A"/>
    <w:rsid w:val="00957C26"/>
    <w:rsid w:val="00965BC2"/>
    <w:rsid w:val="009710CD"/>
    <w:rsid w:val="00972F57"/>
    <w:rsid w:val="00977B1F"/>
    <w:rsid w:val="0098131D"/>
    <w:rsid w:val="00981D8E"/>
    <w:rsid w:val="009862C3"/>
    <w:rsid w:val="00986975"/>
    <w:rsid w:val="00987B87"/>
    <w:rsid w:val="00993B82"/>
    <w:rsid w:val="009969C4"/>
    <w:rsid w:val="009973E2"/>
    <w:rsid w:val="009A25AF"/>
    <w:rsid w:val="009A2910"/>
    <w:rsid w:val="009A40E4"/>
    <w:rsid w:val="009A44E8"/>
    <w:rsid w:val="009A5A86"/>
    <w:rsid w:val="009B27FE"/>
    <w:rsid w:val="009B6C16"/>
    <w:rsid w:val="009B7F71"/>
    <w:rsid w:val="009C0982"/>
    <w:rsid w:val="009C196D"/>
    <w:rsid w:val="009C3924"/>
    <w:rsid w:val="009C46C5"/>
    <w:rsid w:val="009C7A5A"/>
    <w:rsid w:val="009D0A72"/>
    <w:rsid w:val="009D196F"/>
    <w:rsid w:val="009D44DC"/>
    <w:rsid w:val="009D4E35"/>
    <w:rsid w:val="009E05E7"/>
    <w:rsid w:val="009E1687"/>
    <w:rsid w:val="009E3809"/>
    <w:rsid w:val="009E63D9"/>
    <w:rsid w:val="009F0F7C"/>
    <w:rsid w:val="009F10E8"/>
    <w:rsid w:val="009F1699"/>
    <w:rsid w:val="009F1ED5"/>
    <w:rsid w:val="009F3845"/>
    <w:rsid w:val="009F3DF2"/>
    <w:rsid w:val="009F5F31"/>
    <w:rsid w:val="00A0014B"/>
    <w:rsid w:val="00A0093D"/>
    <w:rsid w:val="00A02A49"/>
    <w:rsid w:val="00A03CCB"/>
    <w:rsid w:val="00A06A3A"/>
    <w:rsid w:val="00A06FE9"/>
    <w:rsid w:val="00A07269"/>
    <w:rsid w:val="00A105E8"/>
    <w:rsid w:val="00A11080"/>
    <w:rsid w:val="00A112B5"/>
    <w:rsid w:val="00A1780F"/>
    <w:rsid w:val="00A2271D"/>
    <w:rsid w:val="00A22DFC"/>
    <w:rsid w:val="00A23A38"/>
    <w:rsid w:val="00A2456C"/>
    <w:rsid w:val="00A30451"/>
    <w:rsid w:val="00A40472"/>
    <w:rsid w:val="00A44805"/>
    <w:rsid w:val="00A45E8A"/>
    <w:rsid w:val="00A47B62"/>
    <w:rsid w:val="00A47F9C"/>
    <w:rsid w:val="00A50C95"/>
    <w:rsid w:val="00A50E68"/>
    <w:rsid w:val="00A5299E"/>
    <w:rsid w:val="00A52B29"/>
    <w:rsid w:val="00A53BBB"/>
    <w:rsid w:val="00A60A1E"/>
    <w:rsid w:val="00A611F6"/>
    <w:rsid w:val="00A61D11"/>
    <w:rsid w:val="00A64FFD"/>
    <w:rsid w:val="00A651A0"/>
    <w:rsid w:val="00A66B29"/>
    <w:rsid w:val="00A709E7"/>
    <w:rsid w:val="00A747C3"/>
    <w:rsid w:val="00A768C5"/>
    <w:rsid w:val="00A81598"/>
    <w:rsid w:val="00A84CC0"/>
    <w:rsid w:val="00A8711E"/>
    <w:rsid w:val="00A87770"/>
    <w:rsid w:val="00A87B42"/>
    <w:rsid w:val="00A90DFE"/>
    <w:rsid w:val="00A90E92"/>
    <w:rsid w:val="00A92A0C"/>
    <w:rsid w:val="00A94E75"/>
    <w:rsid w:val="00AA0FD5"/>
    <w:rsid w:val="00AA2CB5"/>
    <w:rsid w:val="00AA66B8"/>
    <w:rsid w:val="00AB13FB"/>
    <w:rsid w:val="00AB1BAE"/>
    <w:rsid w:val="00AB2FCC"/>
    <w:rsid w:val="00AC0D5C"/>
    <w:rsid w:val="00AC5813"/>
    <w:rsid w:val="00AD2064"/>
    <w:rsid w:val="00AD36D4"/>
    <w:rsid w:val="00AE0277"/>
    <w:rsid w:val="00AE06DA"/>
    <w:rsid w:val="00AE26A0"/>
    <w:rsid w:val="00AE424F"/>
    <w:rsid w:val="00AE4311"/>
    <w:rsid w:val="00AE651F"/>
    <w:rsid w:val="00AE772C"/>
    <w:rsid w:val="00AF199A"/>
    <w:rsid w:val="00AF2B2A"/>
    <w:rsid w:val="00AF4C7F"/>
    <w:rsid w:val="00AF4CC5"/>
    <w:rsid w:val="00AF7C6F"/>
    <w:rsid w:val="00B03EFA"/>
    <w:rsid w:val="00B04493"/>
    <w:rsid w:val="00B0485C"/>
    <w:rsid w:val="00B0538C"/>
    <w:rsid w:val="00B06572"/>
    <w:rsid w:val="00B1797A"/>
    <w:rsid w:val="00B20402"/>
    <w:rsid w:val="00B21157"/>
    <w:rsid w:val="00B22C05"/>
    <w:rsid w:val="00B25EF4"/>
    <w:rsid w:val="00B279B8"/>
    <w:rsid w:val="00B318E3"/>
    <w:rsid w:val="00B341FF"/>
    <w:rsid w:val="00B35238"/>
    <w:rsid w:val="00B42ECE"/>
    <w:rsid w:val="00B42F85"/>
    <w:rsid w:val="00B44C29"/>
    <w:rsid w:val="00B46D78"/>
    <w:rsid w:val="00B51195"/>
    <w:rsid w:val="00B537B7"/>
    <w:rsid w:val="00B53971"/>
    <w:rsid w:val="00B53F50"/>
    <w:rsid w:val="00B604A0"/>
    <w:rsid w:val="00B63C3D"/>
    <w:rsid w:val="00B6469B"/>
    <w:rsid w:val="00B6553C"/>
    <w:rsid w:val="00B671F3"/>
    <w:rsid w:val="00B67CF4"/>
    <w:rsid w:val="00B7678B"/>
    <w:rsid w:val="00B8209E"/>
    <w:rsid w:val="00B828A3"/>
    <w:rsid w:val="00B90F96"/>
    <w:rsid w:val="00B9283D"/>
    <w:rsid w:val="00B930FC"/>
    <w:rsid w:val="00B94DCE"/>
    <w:rsid w:val="00B962CB"/>
    <w:rsid w:val="00BA10DE"/>
    <w:rsid w:val="00BA20F5"/>
    <w:rsid w:val="00BA36DB"/>
    <w:rsid w:val="00BB0384"/>
    <w:rsid w:val="00BB3877"/>
    <w:rsid w:val="00BB3A2A"/>
    <w:rsid w:val="00BB3B1D"/>
    <w:rsid w:val="00BB43E4"/>
    <w:rsid w:val="00BB5375"/>
    <w:rsid w:val="00BC03AF"/>
    <w:rsid w:val="00BC177D"/>
    <w:rsid w:val="00BC3ACB"/>
    <w:rsid w:val="00BC4208"/>
    <w:rsid w:val="00BC5E45"/>
    <w:rsid w:val="00BD0584"/>
    <w:rsid w:val="00BD2168"/>
    <w:rsid w:val="00BD4914"/>
    <w:rsid w:val="00BD5512"/>
    <w:rsid w:val="00BD6BDE"/>
    <w:rsid w:val="00BE2B34"/>
    <w:rsid w:val="00BE43A7"/>
    <w:rsid w:val="00BE44D0"/>
    <w:rsid w:val="00BE60F5"/>
    <w:rsid w:val="00BF0C4A"/>
    <w:rsid w:val="00BF0F8A"/>
    <w:rsid w:val="00BF15F7"/>
    <w:rsid w:val="00BF21F1"/>
    <w:rsid w:val="00BF3F31"/>
    <w:rsid w:val="00BF4D5C"/>
    <w:rsid w:val="00BF4F15"/>
    <w:rsid w:val="00BF5E07"/>
    <w:rsid w:val="00C00D65"/>
    <w:rsid w:val="00C02FAD"/>
    <w:rsid w:val="00C044AB"/>
    <w:rsid w:val="00C0740C"/>
    <w:rsid w:val="00C10A4C"/>
    <w:rsid w:val="00C11CD2"/>
    <w:rsid w:val="00C15CA9"/>
    <w:rsid w:val="00C16D07"/>
    <w:rsid w:val="00C20BD8"/>
    <w:rsid w:val="00C21995"/>
    <w:rsid w:val="00C2713C"/>
    <w:rsid w:val="00C309D7"/>
    <w:rsid w:val="00C32524"/>
    <w:rsid w:val="00C343A3"/>
    <w:rsid w:val="00C35DC4"/>
    <w:rsid w:val="00C37C01"/>
    <w:rsid w:val="00C41C1A"/>
    <w:rsid w:val="00C4471F"/>
    <w:rsid w:val="00C46078"/>
    <w:rsid w:val="00C476B4"/>
    <w:rsid w:val="00C506A2"/>
    <w:rsid w:val="00C50C6F"/>
    <w:rsid w:val="00C55CC2"/>
    <w:rsid w:val="00C60E79"/>
    <w:rsid w:val="00C60F8C"/>
    <w:rsid w:val="00C6160A"/>
    <w:rsid w:val="00C63381"/>
    <w:rsid w:val="00C70C49"/>
    <w:rsid w:val="00C7461C"/>
    <w:rsid w:val="00C82970"/>
    <w:rsid w:val="00C82DBC"/>
    <w:rsid w:val="00C832F5"/>
    <w:rsid w:val="00C84B82"/>
    <w:rsid w:val="00C87428"/>
    <w:rsid w:val="00C93BC9"/>
    <w:rsid w:val="00C93E3D"/>
    <w:rsid w:val="00C94CD9"/>
    <w:rsid w:val="00CA061F"/>
    <w:rsid w:val="00CA0BB4"/>
    <w:rsid w:val="00CA1B62"/>
    <w:rsid w:val="00CB34B0"/>
    <w:rsid w:val="00CC1C9D"/>
    <w:rsid w:val="00CC21FE"/>
    <w:rsid w:val="00CC2C74"/>
    <w:rsid w:val="00CC6B2F"/>
    <w:rsid w:val="00CC7327"/>
    <w:rsid w:val="00CD0B0F"/>
    <w:rsid w:val="00CD0F08"/>
    <w:rsid w:val="00CD2DE2"/>
    <w:rsid w:val="00CD5104"/>
    <w:rsid w:val="00CE711E"/>
    <w:rsid w:val="00CF0C8D"/>
    <w:rsid w:val="00CF0FA2"/>
    <w:rsid w:val="00CF36AA"/>
    <w:rsid w:val="00CF66D7"/>
    <w:rsid w:val="00CF7D0A"/>
    <w:rsid w:val="00D0639A"/>
    <w:rsid w:val="00D073D0"/>
    <w:rsid w:val="00D07C94"/>
    <w:rsid w:val="00D109FC"/>
    <w:rsid w:val="00D16565"/>
    <w:rsid w:val="00D1726E"/>
    <w:rsid w:val="00D176A6"/>
    <w:rsid w:val="00D258EA"/>
    <w:rsid w:val="00D269F9"/>
    <w:rsid w:val="00D30693"/>
    <w:rsid w:val="00D30FB9"/>
    <w:rsid w:val="00D32F4F"/>
    <w:rsid w:val="00D334A5"/>
    <w:rsid w:val="00D3669B"/>
    <w:rsid w:val="00D4364D"/>
    <w:rsid w:val="00D45F35"/>
    <w:rsid w:val="00D4627F"/>
    <w:rsid w:val="00D46C3E"/>
    <w:rsid w:val="00D472CE"/>
    <w:rsid w:val="00D50221"/>
    <w:rsid w:val="00D65475"/>
    <w:rsid w:val="00D655A7"/>
    <w:rsid w:val="00D659D2"/>
    <w:rsid w:val="00D663C3"/>
    <w:rsid w:val="00D70BEB"/>
    <w:rsid w:val="00D757D2"/>
    <w:rsid w:val="00D8135A"/>
    <w:rsid w:val="00D83D89"/>
    <w:rsid w:val="00D872B5"/>
    <w:rsid w:val="00D90762"/>
    <w:rsid w:val="00D921BB"/>
    <w:rsid w:val="00D9379A"/>
    <w:rsid w:val="00DA3CC5"/>
    <w:rsid w:val="00DB06EF"/>
    <w:rsid w:val="00DB19B1"/>
    <w:rsid w:val="00DB23E5"/>
    <w:rsid w:val="00DB274B"/>
    <w:rsid w:val="00DB55BC"/>
    <w:rsid w:val="00DB5F3F"/>
    <w:rsid w:val="00DB5FFF"/>
    <w:rsid w:val="00DC0013"/>
    <w:rsid w:val="00DC1C86"/>
    <w:rsid w:val="00DC2D9D"/>
    <w:rsid w:val="00DC7003"/>
    <w:rsid w:val="00DD4E6F"/>
    <w:rsid w:val="00DD5307"/>
    <w:rsid w:val="00DD659A"/>
    <w:rsid w:val="00DD676D"/>
    <w:rsid w:val="00DE0944"/>
    <w:rsid w:val="00DE17B9"/>
    <w:rsid w:val="00DF1543"/>
    <w:rsid w:val="00DF55A6"/>
    <w:rsid w:val="00E046FB"/>
    <w:rsid w:val="00E06965"/>
    <w:rsid w:val="00E10F27"/>
    <w:rsid w:val="00E119D5"/>
    <w:rsid w:val="00E14795"/>
    <w:rsid w:val="00E21EAF"/>
    <w:rsid w:val="00E2331C"/>
    <w:rsid w:val="00E23C42"/>
    <w:rsid w:val="00E23D57"/>
    <w:rsid w:val="00E24A8C"/>
    <w:rsid w:val="00E27DE4"/>
    <w:rsid w:val="00E30E32"/>
    <w:rsid w:val="00E32E91"/>
    <w:rsid w:val="00E3547E"/>
    <w:rsid w:val="00E4112E"/>
    <w:rsid w:val="00E415F6"/>
    <w:rsid w:val="00E4390D"/>
    <w:rsid w:val="00E4395B"/>
    <w:rsid w:val="00E43A63"/>
    <w:rsid w:val="00E44343"/>
    <w:rsid w:val="00E46C05"/>
    <w:rsid w:val="00E50F53"/>
    <w:rsid w:val="00E55FE4"/>
    <w:rsid w:val="00E57DB5"/>
    <w:rsid w:val="00E60334"/>
    <w:rsid w:val="00E60659"/>
    <w:rsid w:val="00E614B5"/>
    <w:rsid w:val="00E70D64"/>
    <w:rsid w:val="00E72D27"/>
    <w:rsid w:val="00E75249"/>
    <w:rsid w:val="00E779FC"/>
    <w:rsid w:val="00E77A93"/>
    <w:rsid w:val="00E90CB8"/>
    <w:rsid w:val="00E925D7"/>
    <w:rsid w:val="00E934DD"/>
    <w:rsid w:val="00E968A1"/>
    <w:rsid w:val="00E96F11"/>
    <w:rsid w:val="00E97C02"/>
    <w:rsid w:val="00EA44FF"/>
    <w:rsid w:val="00EB16E7"/>
    <w:rsid w:val="00EB22FE"/>
    <w:rsid w:val="00EB486C"/>
    <w:rsid w:val="00EB605E"/>
    <w:rsid w:val="00EB6F8B"/>
    <w:rsid w:val="00EC0757"/>
    <w:rsid w:val="00EC1BCA"/>
    <w:rsid w:val="00EC2E6E"/>
    <w:rsid w:val="00EC55CD"/>
    <w:rsid w:val="00EC575E"/>
    <w:rsid w:val="00EC6882"/>
    <w:rsid w:val="00EC6CD0"/>
    <w:rsid w:val="00ED24C2"/>
    <w:rsid w:val="00ED4F76"/>
    <w:rsid w:val="00ED5764"/>
    <w:rsid w:val="00ED7090"/>
    <w:rsid w:val="00EE0740"/>
    <w:rsid w:val="00EE0A0E"/>
    <w:rsid w:val="00EE0B06"/>
    <w:rsid w:val="00EE23D8"/>
    <w:rsid w:val="00EE32FC"/>
    <w:rsid w:val="00EE3C25"/>
    <w:rsid w:val="00EF0626"/>
    <w:rsid w:val="00EF1AFC"/>
    <w:rsid w:val="00EF2B7C"/>
    <w:rsid w:val="00EF5990"/>
    <w:rsid w:val="00EF6948"/>
    <w:rsid w:val="00EF71B8"/>
    <w:rsid w:val="00EF7572"/>
    <w:rsid w:val="00F00919"/>
    <w:rsid w:val="00F01666"/>
    <w:rsid w:val="00F0577F"/>
    <w:rsid w:val="00F1219C"/>
    <w:rsid w:val="00F1719A"/>
    <w:rsid w:val="00F1766F"/>
    <w:rsid w:val="00F203EA"/>
    <w:rsid w:val="00F20438"/>
    <w:rsid w:val="00F20B44"/>
    <w:rsid w:val="00F23063"/>
    <w:rsid w:val="00F2553B"/>
    <w:rsid w:val="00F278A6"/>
    <w:rsid w:val="00F3101E"/>
    <w:rsid w:val="00F324B7"/>
    <w:rsid w:val="00F33FD6"/>
    <w:rsid w:val="00F35958"/>
    <w:rsid w:val="00F36586"/>
    <w:rsid w:val="00F36803"/>
    <w:rsid w:val="00F36F74"/>
    <w:rsid w:val="00F4024F"/>
    <w:rsid w:val="00F41B3A"/>
    <w:rsid w:val="00F41C0B"/>
    <w:rsid w:val="00F46D1D"/>
    <w:rsid w:val="00F540E9"/>
    <w:rsid w:val="00F55508"/>
    <w:rsid w:val="00F56EA3"/>
    <w:rsid w:val="00F66753"/>
    <w:rsid w:val="00F716E2"/>
    <w:rsid w:val="00F72793"/>
    <w:rsid w:val="00F72A8E"/>
    <w:rsid w:val="00F7427B"/>
    <w:rsid w:val="00F75BCF"/>
    <w:rsid w:val="00F77271"/>
    <w:rsid w:val="00F804C4"/>
    <w:rsid w:val="00F808ED"/>
    <w:rsid w:val="00F81F7E"/>
    <w:rsid w:val="00F82E33"/>
    <w:rsid w:val="00F84532"/>
    <w:rsid w:val="00F8698C"/>
    <w:rsid w:val="00F87C0E"/>
    <w:rsid w:val="00F9048A"/>
    <w:rsid w:val="00F92A5A"/>
    <w:rsid w:val="00F95BA3"/>
    <w:rsid w:val="00F97DFE"/>
    <w:rsid w:val="00FA036C"/>
    <w:rsid w:val="00FA3372"/>
    <w:rsid w:val="00FA54A4"/>
    <w:rsid w:val="00FB187B"/>
    <w:rsid w:val="00FB19A8"/>
    <w:rsid w:val="00FB2FD2"/>
    <w:rsid w:val="00FB6DE0"/>
    <w:rsid w:val="00FB7225"/>
    <w:rsid w:val="00FC1938"/>
    <w:rsid w:val="00FC1CC0"/>
    <w:rsid w:val="00FC4E42"/>
    <w:rsid w:val="00FC5011"/>
    <w:rsid w:val="00FC54F4"/>
    <w:rsid w:val="00FC68C9"/>
    <w:rsid w:val="00FC6C7A"/>
    <w:rsid w:val="00FC73BC"/>
    <w:rsid w:val="00FD09DE"/>
    <w:rsid w:val="00FD4AC6"/>
    <w:rsid w:val="00FE0486"/>
    <w:rsid w:val="00FE1264"/>
    <w:rsid w:val="00FE4F05"/>
    <w:rsid w:val="00FE61A3"/>
    <w:rsid w:val="00FE71DB"/>
    <w:rsid w:val="00FF12D0"/>
    <w:rsid w:val="00FF4CAB"/>
    <w:rsid w:val="00FF55AE"/>
    <w:rsid w:val="00FF73B7"/>
    <w:rsid w:val="00FF787D"/>
    <w:rsid w:val="5DBF0EFC"/>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A2DAE"/>
  <w15:docId w15:val="{B6F757F4-72C3-4305-B584-9422DF2F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footnote text" w:semiHidden="1" w:qFormat="1"/>
    <w:lsdException w:name="annotation text" w:unhideWhenUsed="1" w:qFormat="1"/>
    <w:lsdException w:name="header" w:qFormat="1"/>
    <w:lsdException w:name="footer" w:uiPriority="99" w:qFormat="1"/>
    <w:lsdException w:name="caption" w:semiHidden="1" w:unhideWhenUsed="1" w:qFormat="1"/>
    <w:lsdException w:name="footnote reference" w:semiHidden="1" w:qFormat="1"/>
    <w:lsdException w:name="annotation reference" w:qFormat="1"/>
    <w:lsdException w:name="page number" w:qFormat="1"/>
    <w:lsdException w:name="endnote reference" w:semiHidden="1" w:qFormat="1"/>
    <w:lsdException w:name="endnote text" w:semiHidden="1" w:qFormat="1"/>
    <w:lsdException w:name="List"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napToGrid w:val="0"/>
      <w:sz w:val="22"/>
      <w:lang w:eastAsia="es-ES"/>
    </w:rPr>
  </w:style>
  <w:style w:type="paragraph" w:styleId="Ttulo1">
    <w:name w:val="heading 1"/>
    <w:basedOn w:val="Normal"/>
    <w:next w:val="Normal"/>
    <w:qFormat/>
    <w:pPr>
      <w:keepNext/>
      <w:widowControl w:val="0"/>
      <w:spacing w:before="240" w:after="60"/>
      <w:outlineLvl w:val="0"/>
    </w:pPr>
    <w:rPr>
      <w:b/>
      <w:kern w:val="28"/>
      <w:sz w:val="28"/>
    </w:rPr>
  </w:style>
  <w:style w:type="paragraph" w:styleId="Ttulo2">
    <w:name w:val="heading 2"/>
    <w:basedOn w:val="Normal"/>
    <w:next w:val="Normal"/>
    <w:qFormat/>
    <w:pPr>
      <w:keepNext/>
      <w:widowControl w:val="0"/>
      <w:spacing w:before="240" w:after="60"/>
      <w:outlineLvl w:val="1"/>
    </w:pPr>
    <w:rPr>
      <w:b/>
      <w:i/>
      <w:sz w:val="24"/>
    </w:rPr>
  </w:style>
  <w:style w:type="paragraph" w:styleId="Ttulo3">
    <w:name w:val="heading 3"/>
    <w:basedOn w:val="Normal"/>
    <w:next w:val="Normal"/>
    <w:qFormat/>
    <w:pPr>
      <w:keepNext/>
      <w:widowControl w:val="0"/>
      <w:spacing w:before="240" w:after="60"/>
      <w:outlineLvl w:val="2"/>
    </w:pPr>
    <w:rPr>
      <w:b/>
      <w:sz w:val="24"/>
    </w:rPr>
  </w:style>
  <w:style w:type="paragraph" w:styleId="Ttulo4">
    <w:name w:val="heading 4"/>
    <w:basedOn w:val="Normal"/>
    <w:next w:val="Normal"/>
    <w:qFormat/>
    <w:pPr>
      <w:keepNext/>
      <w:widowControl w:val="0"/>
      <w:spacing w:before="240" w:after="60"/>
      <w:outlineLvl w:val="3"/>
    </w:pPr>
    <w:rPr>
      <w:b/>
      <w:i/>
      <w:sz w:val="24"/>
    </w:rPr>
  </w:style>
  <w:style w:type="paragraph" w:styleId="Ttulo5">
    <w:name w:val="heading 5"/>
    <w:basedOn w:val="Normal"/>
    <w:next w:val="Normal"/>
    <w:qFormat/>
    <w:pPr>
      <w:widowControl w:val="0"/>
      <w:spacing w:before="240" w:after="60"/>
      <w:outlineLvl w:val="4"/>
    </w:pPr>
  </w:style>
  <w:style w:type="paragraph" w:styleId="Ttulo6">
    <w:name w:val="heading 6"/>
    <w:basedOn w:val="Normal"/>
    <w:next w:val="Normal"/>
    <w:qFormat/>
    <w:pPr>
      <w:keepNext/>
      <w:spacing w:line="300" w:lineRule="exact"/>
      <w:outlineLvl w:val="5"/>
    </w:pPr>
    <w:rPr>
      <w:b/>
    </w:rPr>
  </w:style>
  <w:style w:type="paragraph" w:styleId="Ttulo7">
    <w:name w:val="heading 7"/>
    <w:basedOn w:val="Normal"/>
    <w:next w:val="Normal"/>
    <w:qFormat/>
    <w:pPr>
      <w:keepNext/>
      <w:spacing w:line="180" w:lineRule="exact"/>
      <w:jc w:val="both"/>
      <w:outlineLvl w:val="6"/>
    </w:pPr>
    <w:rPr>
      <w:b/>
      <w:sz w:val="16"/>
      <w:u w:val="single"/>
    </w:rPr>
  </w:style>
  <w:style w:type="paragraph" w:styleId="Ttulo8">
    <w:name w:val="heading 8"/>
    <w:basedOn w:val="Normal"/>
    <w:next w:val="Normal"/>
    <w:qFormat/>
    <w:pPr>
      <w:keepNext/>
      <w:ind w:firstLine="142"/>
      <w:outlineLvl w:val="7"/>
    </w:pPr>
    <w:rPr>
      <w:b/>
      <w:i/>
      <w:sz w:val="28"/>
    </w:rPr>
  </w:style>
  <w:style w:type="paragraph" w:styleId="Ttulo9">
    <w:name w:val="heading 9"/>
    <w:basedOn w:val="Normal"/>
    <w:next w:val="Normal"/>
    <w:qFormat/>
    <w:pPr>
      <w:keepNext/>
      <w:jc w:val="both"/>
      <w:outlineLvl w:val="8"/>
    </w:pPr>
    <w:rPr>
      <w:b/>
      <w:sz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semiHidden/>
    <w:qFormat/>
    <w:rPr>
      <w:vertAlign w:val="superscript"/>
    </w:rPr>
  </w:style>
  <w:style w:type="character" w:styleId="Refdecomentario">
    <w:name w:val="annotation reference"/>
    <w:qFormat/>
    <w:rPr>
      <w:sz w:val="16"/>
      <w:szCs w:val="16"/>
    </w:rPr>
  </w:style>
  <w:style w:type="character" w:styleId="Refdenotaalpie">
    <w:name w:val="footnote reference"/>
    <w:semiHidden/>
    <w:qFormat/>
    <w:rPr>
      <w:vertAlign w:val="superscript"/>
    </w:rPr>
  </w:style>
  <w:style w:type="character" w:styleId="Nmerodepgina">
    <w:name w:val="page number"/>
    <w:basedOn w:val="Fuentedeprrafopredeter"/>
    <w:qFormat/>
  </w:style>
  <w:style w:type="paragraph" w:styleId="Textonotapie">
    <w:name w:val="footnote text"/>
    <w:basedOn w:val="Normal"/>
    <w:link w:val="TextonotapieCar"/>
    <w:semiHidden/>
    <w:qFormat/>
    <w:rPr>
      <w:sz w:val="20"/>
    </w:rPr>
  </w:style>
  <w:style w:type="paragraph" w:styleId="TDC1">
    <w:name w:val="toc 1"/>
    <w:basedOn w:val="Normal"/>
    <w:next w:val="Normal"/>
    <w:autoRedefine/>
    <w:semiHidden/>
    <w:qFormat/>
    <w:pPr>
      <w:tabs>
        <w:tab w:val="right" w:leader="dot" w:pos="8504"/>
      </w:tabs>
    </w:pPr>
  </w:style>
  <w:style w:type="paragraph" w:styleId="Textonotaalfinal">
    <w:name w:val="endnote text"/>
    <w:basedOn w:val="Normal"/>
    <w:semiHidden/>
    <w:qFormat/>
    <w:rPr>
      <w:sz w:val="20"/>
    </w:rPr>
  </w:style>
  <w:style w:type="paragraph" w:styleId="Asuntodelcomentario">
    <w:name w:val="annotation subject"/>
    <w:basedOn w:val="Textocomentario"/>
    <w:next w:val="Textocomentario"/>
    <w:link w:val="AsuntodelcomentarioCar"/>
    <w:qFormat/>
    <w:pPr>
      <w:spacing w:after="0"/>
    </w:pPr>
    <w:rPr>
      <w:rFonts w:ascii="Arial" w:eastAsia="Times New Roman" w:hAnsi="Arial"/>
      <w:b/>
      <w:bCs/>
      <w:snapToGrid w:val="0"/>
      <w:lang w:eastAsia="es-ES"/>
    </w:rPr>
  </w:style>
  <w:style w:type="paragraph" w:styleId="Textocomentario">
    <w:name w:val="annotation text"/>
    <w:basedOn w:val="Normal"/>
    <w:link w:val="TextocomentarioCar"/>
    <w:unhideWhenUsed/>
    <w:qFormat/>
    <w:pPr>
      <w:spacing w:after="200"/>
    </w:pPr>
    <w:rPr>
      <w:rFonts w:ascii="Arial Narrow" w:eastAsia="Calibri" w:hAnsi="Arial Narrow"/>
      <w:snapToGrid/>
      <w:sz w:val="20"/>
      <w:lang w:val="es-ES" w:eastAsia="en-US"/>
    </w:rPr>
  </w:style>
  <w:style w:type="paragraph" w:styleId="Textodeglobo">
    <w:name w:val="Balloon Text"/>
    <w:basedOn w:val="Normal"/>
    <w:link w:val="TextodegloboCar"/>
    <w:qFormat/>
    <w:rPr>
      <w:rFonts w:ascii="Tahoma" w:hAnsi="Tahoma" w:cs="Tahoma"/>
      <w:sz w:val="16"/>
      <w:szCs w:val="16"/>
    </w:rPr>
  </w:style>
  <w:style w:type="paragraph" w:styleId="Textoindependiente2">
    <w:name w:val="Body Text 2"/>
    <w:basedOn w:val="Normal"/>
    <w:qFormat/>
    <w:rPr>
      <w:sz w:val="16"/>
    </w:rPr>
  </w:style>
  <w:style w:type="paragraph" w:styleId="Encabezado">
    <w:name w:val="header"/>
    <w:basedOn w:val="Normal"/>
    <w:qFormat/>
    <w:pPr>
      <w:widowControl w:val="0"/>
      <w:tabs>
        <w:tab w:val="center" w:pos="4252"/>
        <w:tab w:val="right" w:pos="8504"/>
      </w:tabs>
    </w:pPr>
    <w:rPr>
      <w:sz w:val="20"/>
    </w:rPr>
  </w:style>
  <w:style w:type="paragraph" w:styleId="Sangra3detindependiente">
    <w:name w:val="Body Text Indent 3"/>
    <w:basedOn w:val="Normal"/>
    <w:qFormat/>
    <w:pPr>
      <w:ind w:left="1134"/>
      <w:jc w:val="both"/>
    </w:pPr>
    <w:rPr>
      <w:rFonts w:ascii="Arial Narrow" w:hAnsi="Arial Narrow"/>
      <w:b/>
      <w:snapToGrid/>
      <w:u w:val="single"/>
    </w:rPr>
  </w:style>
  <w:style w:type="paragraph" w:styleId="Sangradetextonormal">
    <w:name w:val="Body Text Indent"/>
    <w:basedOn w:val="Normal"/>
    <w:qFormat/>
    <w:pPr>
      <w:widowControl w:val="0"/>
      <w:ind w:left="709"/>
      <w:jc w:val="both"/>
    </w:pPr>
    <w:rPr>
      <w:sz w:val="24"/>
    </w:rPr>
  </w:style>
  <w:style w:type="paragraph" w:styleId="Lista2">
    <w:name w:val="List 2"/>
    <w:basedOn w:val="Normal"/>
    <w:qFormat/>
    <w:pPr>
      <w:widowControl w:val="0"/>
      <w:ind w:left="566" w:hanging="283"/>
    </w:pPr>
    <w:rPr>
      <w:sz w:val="20"/>
    </w:rPr>
  </w:style>
  <w:style w:type="paragraph" w:styleId="Lista">
    <w:name w:val="List"/>
    <w:basedOn w:val="Normal"/>
    <w:qFormat/>
    <w:pPr>
      <w:widowControl w:val="0"/>
      <w:ind w:left="283" w:hanging="283"/>
    </w:pPr>
    <w:rPr>
      <w:sz w:val="20"/>
    </w:rPr>
  </w:style>
  <w:style w:type="paragraph" w:styleId="NormalWeb">
    <w:name w:val="Normal (Web)"/>
    <w:basedOn w:val="Normal"/>
    <w:uiPriority w:val="99"/>
    <w:unhideWhenUsed/>
    <w:qFormat/>
    <w:pPr>
      <w:spacing w:before="204" w:after="204"/>
      <w:ind w:left="204" w:right="204"/>
    </w:pPr>
    <w:rPr>
      <w:rFonts w:ascii="Verdana" w:hAnsi="Verdana"/>
      <w:snapToGrid/>
      <w:sz w:val="24"/>
      <w:szCs w:val="24"/>
      <w:lang w:val="es-ES"/>
    </w:rPr>
  </w:style>
  <w:style w:type="paragraph" w:styleId="Piedepgina">
    <w:name w:val="footer"/>
    <w:basedOn w:val="Normal"/>
    <w:link w:val="PiedepginaCar"/>
    <w:uiPriority w:val="99"/>
    <w:qFormat/>
    <w:pPr>
      <w:widowControl w:val="0"/>
      <w:tabs>
        <w:tab w:val="center" w:pos="4252"/>
        <w:tab w:val="right" w:pos="8504"/>
      </w:tabs>
    </w:pPr>
    <w:rPr>
      <w:sz w:val="20"/>
    </w:rPr>
  </w:style>
  <w:style w:type="paragraph" w:styleId="Sangra2detindependiente">
    <w:name w:val="Body Text Indent 2"/>
    <w:basedOn w:val="Normal"/>
    <w:qFormat/>
    <w:pPr>
      <w:widowControl w:val="0"/>
      <w:ind w:left="709" w:hanging="426"/>
      <w:jc w:val="both"/>
    </w:pPr>
    <w:rPr>
      <w:b/>
      <w:sz w:val="24"/>
    </w:rPr>
  </w:style>
  <w:style w:type="paragraph" w:styleId="Textoindependiente">
    <w:name w:val="Body Text"/>
    <w:basedOn w:val="Normal"/>
    <w:qFormat/>
    <w:pPr>
      <w:widowControl w:val="0"/>
      <w:spacing w:after="120"/>
    </w:pPr>
    <w:rPr>
      <w:sz w:val="20"/>
    </w:rPr>
  </w:style>
  <w:style w:type="paragraph" w:styleId="Textoindependiente3">
    <w:name w:val="Body Text 3"/>
    <w:basedOn w:val="Normal"/>
    <w:qFormat/>
    <w:pPr>
      <w:jc w:val="both"/>
    </w:pPr>
  </w:style>
  <w:style w:type="paragraph" w:customStyle="1" w:styleId="BodyText21">
    <w:name w:val="Body Text 21"/>
    <w:basedOn w:val="Normal"/>
    <w:qFormat/>
    <w:pPr>
      <w:ind w:left="450" w:hanging="24"/>
      <w:jc w:val="both"/>
    </w:pPr>
    <w:rPr>
      <w:sz w:val="24"/>
    </w:rPr>
  </w:style>
  <w:style w:type="paragraph" w:customStyle="1" w:styleId="BODINDICE1">
    <w:name w:val="BOD INDICE1"/>
    <w:basedOn w:val="Ttulo1"/>
    <w:qFormat/>
    <w:pPr>
      <w:tabs>
        <w:tab w:val="left" w:pos="567"/>
        <w:tab w:val="right" w:leader="dot" w:pos="8080"/>
        <w:tab w:val="right" w:pos="8647"/>
      </w:tabs>
      <w:ind w:left="1418" w:right="992" w:hanging="1418"/>
      <w:jc w:val="both"/>
      <w:outlineLvl w:val="9"/>
    </w:pPr>
    <w:rPr>
      <w:b w:val="0"/>
      <w:i/>
      <w:sz w:val="22"/>
    </w:rPr>
  </w:style>
  <w:style w:type="paragraph" w:customStyle="1" w:styleId="spc6">
    <w:name w:val="spc 6"/>
    <w:basedOn w:val="Normal"/>
    <w:qFormat/>
    <w:pPr>
      <w:spacing w:line="140" w:lineRule="exact"/>
      <w:jc w:val="both"/>
    </w:pPr>
    <w:rPr>
      <w:b/>
      <w:sz w:val="24"/>
    </w:rPr>
  </w:style>
  <w:style w:type="paragraph" w:customStyle="1" w:styleId="BodyTextIndent21">
    <w:name w:val="Body Text Indent 21"/>
    <w:basedOn w:val="Normal"/>
    <w:qFormat/>
    <w:pPr>
      <w:ind w:left="426" w:hanging="284"/>
      <w:jc w:val="both"/>
    </w:pPr>
    <w:rPr>
      <w:sz w:val="23"/>
    </w:rPr>
  </w:style>
  <w:style w:type="paragraph" w:customStyle="1" w:styleId="normalsangr1">
    <w:name w:val="normal sangr 1"/>
    <w:basedOn w:val="normalleft"/>
    <w:qFormat/>
    <w:pPr>
      <w:tabs>
        <w:tab w:val="left" w:pos="567"/>
      </w:tabs>
      <w:spacing w:before="0" w:after="28"/>
      <w:ind w:hanging="283"/>
    </w:pPr>
  </w:style>
  <w:style w:type="paragraph" w:customStyle="1" w:styleId="normalleft">
    <w:name w:val="normal left"/>
    <w:basedOn w:val="Normal"/>
    <w:next w:val="Normal"/>
    <w:qFormat/>
    <w:pPr>
      <w:tabs>
        <w:tab w:val="left" w:pos="283"/>
        <w:tab w:val="left" w:pos="708"/>
        <w:tab w:val="left" w:pos="1416"/>
        <w:tab w:val="left" w:pos="2124"/>
        <w:tab w:val="left" w:pos="2832"/>
      </w:tabs>
      <w:spacing w:before="170" w:after="57"/>
      <w:ind w:left="283"/>
      <w:jc w:val="both"/>
    </w:pPr>
    <w:rPr>
      <w:rFonts w:ascii="Ottawa" w:hAnsi="Ottawa"/>
      <w:sz w:val="20"/>
      <w:lang w:val="es-ES"/>
    </w:rPr>
  </w:style>
  <w:style w:type="paragraph" w:customStyle="1" w:styleId="normalsangr2">
    <w:name w:val="normal sangr 2"/>
    <w:basedOn w:val="normalsangr1"/>
    <w:qFormat/>
    <w:pPr>
      <w:tabs>
        <w:tab w:val="clear" w:pos="283"/>
        <w:tab w:val="clear" w:pos="708"/>
        <w:tab w:val="clear" w:pos="1416"/>
        <w:tab w:val="clear" w:pos="2124"/>
        <w:tab w:val="left" w:pos="709"/>
        <w:tab w:val="left" w:pos="1417"/>
        <w:tab w:val="left" w:pos="2154"/>
      </w:tabs>
      <w:spacing w:after="80"/>
      <w:ind w:left="568" w:right="142" w:hanging="284"/>
    </w:pPr>
    <w:rPr>
      <w:rFonts w:ascii="Arial" w:hAnsi="Arial"/>
    </w:rPr>
  </w:style>
  <w:style w:type="paragraph" w:customStyle="1" w:styleId="normalsangr3">
    <w:name w:val="normal sangr 3"/>
    <w:basedOn w:val="normalsangr2"/>
    <w:qFormat/>
    <w:pPr>
      <w:tabs>
        <w:tab w:val="clear" w:pos="567"/>
        <w:tab w:val="clear" w:pos="709"/>
        <w:tab w:val="left" w:pos="708"/>
        <w:tab w:val="left" w:pos="1020"/>
      </w:tabs>
      <w:ind w:left="1020" w:hanging="454"/>
    </w:pPr>
  </w:style>
  <w:style w:type="paragraph" w:customStyle="1" w:styleId="NormalANEXOII">
    <w:name w:val="Normal ANEXO II"/>
    <w:next w:val="Normal"/>
    <w:qFormat/>
    <w:pPr>
      <w:tabs>
        <w:tab w:val="left" w:pos="1616"/>
        <w:tab w:val="left" w:pos="1956"/>
        <w:tab w:val="left" w:pos="2551"/>
        <w:tab w:val="left" w:pos="2835"/>
        <w:tab w:val="left" w:pos="3231"/>
        <w:tab w:val="left" w:pos="4252"/>
        <w:tab w:val="left" w:pos="5499"/>
      </w:tabs>
      <w:ind w:left="1616" w:hanging="1332"/>
      <w:jc w:val="both"/>
    </w:pPr>
    <w:rPr>
      <w:rFonts w:ascii="Ottawa" w:hAnsi="Ottawa"/>
      <w:snapToGrid w:val="0"/>
      <w:sz w:val="18"/>
      <w:lang w:val="es-ES" w:eastAsia="es-ES"/>
    </w:rPr>
  </w:style>
  <w:style w:type="paragraph" w:customStyle="1" w:styleId="bodyCodigos">
    <w:name w:val="body Codigos"/>
    <w:qFormat/>
    <w:pPr>
      <w:tabs>
        <w:tab w:val="center" w:pos="567"/>
        <w:tab w:val="left" w:pos="1701"/>
        <w:tab w:val="center" w:pos="3969"/>
        <w:tab w:val="center" w:pos="5119"/>
      </w:tabs>
      <w:spacing w:after="57"/>
      <w:ind w:left="1701" w:right="283" w:hanging="1701"/>
      <w:jc w:val="both"/>
    </w:pPr>
    <w:rPr>
      <w:rFonts w:ascii="Ottawa" w:hAnsi="Ottawa"/>
      <w:snapToGrid w:val="0"/>
      <w:lang w:val="es-ES" w:eastAsia="es-ES"/>
    </w:rPr>
  </w:style>
  <w:style w:type="paragraph" w:customStyle="1" w:styleId="spc3">
    <w:name w:val="spc 3"/>
    <w:basedOn w:val="normalfedeerrat-pie"/>
    <w:next w:val="normalfedeerrat-pie"/>
    <w:qFormat/>
    <w:rPr>
      <w:sz w:val="8"/>
    </w:rPr>
  </w:style>
  <w:style w:type="paragraph" w:customStyle="1" w:styleId="normalfedeerrat-pie">
    <w:name w:val="normal fe de errat- pie"/>
    <w:basedOn w:val="piepag"/>
    <w:next w:val="piepag"/>
    <w:qFormat/>
    <w:pPr>
      <w:ind w:right="0"/>
      <w:jc w:val="both"/>
    </w:pPr>
    <w:rPr>
      <w:rFonts w:ascii="Switzerland" w:hAnsi="Switzerland"/>
      <w:b w:val="0"/>
      <w:i w:val="0"/>
      <w:sz w:val="14"/>
    </w:rPr>
  </w:style>
  <w:style w:type="paragraph" w:customStyle="1" w:styleId="piepag">
    <w:name w:val="pie pag"/>
    <w:qFormat/>
    <w:pPr>
      <w:tabs>
        <w:tab w:val="right" w:pos="7143"/>
      </w:tabs>
      <w:ind w:right="1"/>
    </w:pPr>
    <w:rPr>
      <w:rFonts w:ascii="Ottawa" w:hAnsi="Ottawa"/>
      <w:b/>
      <w:i/>
      <w:snapToGrid w:val="0"/>
      <w:sz w:val="17"/>
      <w:lang w:val="es-ES" w:eastAsia="es-ES"/>
    </w:rPr>
  </w:style>
  <w:style w:type="paragraph" w:customStyle="1" w:styleId="SPC30">
    <w:name w:val="SPC 3"/>
    <w:basedOn w:val="Normal"/>
    <w:next w:val="Normal"/>
    <w:qFormat/>
    <w:pPr>
      <w:tabs>
        <w:tab w:val="left" w:pos="283"/>
      </w:tabs>
      <w:spacing w:after="57" w:line="60" w:lineRule="atLeast"/>
      <w:ind w:left="283" w:hanging="283"/>
      <w:jc w:val="both"/>
    </w:pPr>
    <w:rPr>
      <w:rFonts w:ascii="Ottawa" w:hAnsi="Ottawa"/>
      <w:sz w:val="8"/>
      <w:lang w:val="es-ES"/>
    </w:rPr>
  </w:style>
  <w:style w:type="paragraph" w:customStyle="1" w:styleId="cab">
    <w:name w:val="cab"/>
    <w:basedOn w:val="bodyCodigos"/>
    <w:qFormat/>
    <w:pPr>
      <w:tabs>
        <w:tab w:val="clear" w:pos="567"/>
        <w:tab w:val="clear" w:pos="3969"/>
        <w:tab w:val="clear" w:pos="5119"/>
        <w:tab w:val="center" w:pos="709"/>
        <w:tab w:val="center" w:pos="5670"/>
      </w:tabs>
      <w:spacing w:line="320" w:lineRule="atLeast"/>
    </w:pPr>
    <w:rPr>
      <w:rFonts w:ascii="Arial" w:hAnsi="Arial"/>
      <w:b/>
    </w:rPr>
  </w:style>
  <w:style w:type="paragraph" w:customStyle="1" w:styleId="bbod">
    <w:name w:val="bbod"/>
    <w:basedOn w:val="bodyCodigos"/>
    <w:qFormat/>
    <w:pPr>
      <w:tabs>
        <w:tab w:val="clear" w:pos="567"/>
        <w:tab w:val="clear" w:pos="1701"/>
        <w:tab w:val="center" w:pos="709"/>
        <w:tab w:val="left" w:pos="2835"/>
      </w:tabs>
      <w:ind w:left="2835" w:hanging="2835"/>
    </w:pPr>
    <w:rPr>
      <w:rFonts w:ascii="Arial" w:hAnsi="Arial"/>
    </w:rPr>
  </w:style>
  <w:style w:type="paragraph" w:customStyle="1" w:styleId="Textoindependiente21">
    <w:name w:val="Texto independiente 21"/>
    <w:basedOn w:val="Normal"/>
    <w:qFormat/>
    <w:pPr>
      <w:jc w:val="both"/>
    </w:pPr>
    <w:rPr>
      <w:rFonts w:ascii="Arial Narrow" w:hAnsi="Arial Narrow"/>
      <w:snapToGrid/>
    </w:rPr>
  </w:style>
  <w:style w:type="character" w:customStyle="1" w:styleId="PiedepginaCar">
    <w:name w:val="Pie de página Car"/>
    <w:link w:val="Piedepgina"/>
    <w:uiPriority w:val="99"/>
    <w:qFormat/>
    <w:rPr>
      <w:rFonts w:ascii="Arial" w:hAnsi="Arial"/>
      <w:snapToGrid w:val="0"/>
    </w:rPr>
  </w:style>
  <w:style w:type="character" w:customStyle="1" w:styleId="TextodegloboCar">
    <w:name w:val="Texto de globo Car"/>
    <w:link w:val="Textodeglobo"/>
    <w:qFormat/>
    <w:rPr>
      <w:rFonts w:ascii="Tahoma" w:hAnsi="Tahoma" w:cs="Tahoma"/>
      <w:snapToGrid w:val="0"/>
      <w:sz w:val="16"/>
      <w:szCs w:val="16"/>
    </w:rPr>
  </w:style>
  <w:style w:type="paragraph" w:customStyle="1" w:styleId="normtab-2">
    <w:name w:val="norm tab-2"/>
    <w:qFormat/>
    <w:pPr>
      <w:tabs>
        <w:tab w:val="left" w:pos="1559"/>
      </w:tabs>
      <w:ind w:left="1531" w:hanging="851"/>
      <w:jc w:val="both"/>
    </w:pPr>
    <w:rPr>
      <w:rFonts w:ascii="Arial" w:hAnsi="Arial"/>
      <w:snapToGrid w:val="0"/>
      <w:sz w:val="18"/>
      <w:lang w:val="es-ES" w:eastAsia="es-ES"/>
    </w:rPr>
  </w:style>
  <w:style w:type="paragraph" w:styleId="Prrafodelista">
    <w:name w:val="List Paragraph"/>
    <w:basedOn w:val="Normal"/>
    <w:uiPriority w:val="34"/>
    <w:qFormat/>
    <w:pPr>
      <w:ind w:left="720"/>
      <w:contextualSpacing/>
    </w:pPr>
    <w:rPr>
      <w:rFonts w:ascii="Times New Roman" w:hAnsi="Times New Roman"/>
      <w:snapToGrid/>
      <w:sz w:val="24"/>
      <w:szCs w:val="24"/>
      <w:lang w:val="es-ES"/>
    </w:rPr>
  </w:style>
  <w:style w:type="character" w:customStyle="1" w:styleId="TextocomentarioCar">
    <w:name w:val="Texto comentario Car"/>
    <w:link w:val="Textocomentario"/>
    <w:qFormat/>
    <w:rPr>
      <w:rFonts w:ascii="Arial Narrow" w:eastAsia="Calibri" w:hAnsi="Arial Narrow"/>
      <w:lang w:eastAsia="en-US"/>
    </w:rPr>
  </w:style>
  <w:style w:type="character" w:customStyle="1" w:styleId="AsuntodelcomentarioCar">
    <w:name w:val="Asunto del comentario Car"/>
    <w:link w:val="Asuntodelcomentario"/>
    <w:qFormat/>
    <w:rPr>
      <w:rFonts w:ascii="Arial" w:eastAsia="Calibri" w:hAnsi="Arial"/>
      <w:b/>
      <w:bCs/>
      <w:snapToGrid w:val="0"/>
      <w:lang w:eastAsia="en-US"/>
    </w:rPr>
  </w:style>
  <w:style w:type="paragraph" w:customStyle="1" w:styleId="Default">
    <w:name w:val="Default"/>
    <w:qFormat/>
    <w:pPr>
      <w:autoSpaceDE w:val="0"/>
      <w:autoSpaceDN w:val="0"/>
      <w:adjustRightInd w:val="0"/>
    </w:pPr>
    <w:rPr>
      <w:color w:val="000000"/>
      <w:sz w:val="24"/>
      <w:szCs w:val="24"/>
    </w:rPr>
  </w:style>
  <w:style w:type="paragraph" w:customStyle="1" w:styleId="Revisin1">
    <w:name w:val="Revisión1"/>
    <w:hidden/>
    <w:uiPriority w:val="99"/>
    <w:semiHidden/>
    <w:qFormat/>
    <w:rPr>
      <w:rFonts w:ascii="Arial" w:hAnsi="Arial"/>
      <w:snapToGrid w:val="0"/>
      <w:sz w:val="22"/>
      <w:lang w:eastAsia="es-ES"/>
    </w:rPr>
  </w:style>
  <w:style w:type="character" w:customStyle="1" w:styleId="TextonotapieCar">
    <w:name w:val="Texto nota pie Car"/>
    <w:link w:val="Textonotapie"/>
    <w:semiHidden/>
    <w:qFormat/>
    <w:rPr>
      <w:rFonts w:ascii="Arial" w:hAnsi="Arial"/>
      <w:snapToGrid w:val="0"/>
    </w:rPr>
  </w:style>
  <w:style w:type="paragraph" w:customStyle="1" w:styleId="normalFormatoAAA">
    <w:name w:val="normal Formato AAA"/>
    <w:basedOn w:val="normalsangr3"/>
    <w:next w:val="normalsangr3"/>
    <w:qFormat/>
    <w:pPr>
      <w:spacing w:after="28"/>
      <w:ind w:right="0" w:hanging="794"/>
    </w:pPr>
    <w:rPr>
      <w:rFonts w:ascii="Ottawa" w:hAnsi="Ottawa"/>
    </w:rPr>
  </w:style>
  <w:style w:type="paragraph" w:customStyle="1" w:styleId="Normal1">
    <w:name w:val="Normal1"/>
    <w:qFormat/>
    <w:pPr>
      <w:tabs>
        <w:tab w:val="left" w:pos="227"/>
        <w:tab w:val="left" w:pos="680"/>
        <w:tab w:val="left" w:pos="1701"/>
        <w:tab w:val="left" w:pos="2835"/>
        <w:tab w:val="left" w:pos="4252"/>
        <w:tab w:val="left" w:pos="5499"/>
      </w:tabs>
      <w:ind w:left="680" w:hanging="680"/>
      <w:jc w:val="both"/>
    </w:pPr>
    <w:rPr>
      <w:rFonts w:ascii="Arial Narrow" w:hAnsi="Arial Narrow"/>
      <w:b/>
      <w:snapToGrid w:val="0"/>
      <w:sz w:val="18"/>
      <w:lang w:val="es-ES" w:eastAsia="es-ES"/>
    </w:rPr>
  </w:style>
  <w:style w:type="paragraph" w:customStyle="1" w:styleId="PLNCUENTAXX">
    <w:name w:val="PLN CUENTA XX"/>
    <w:qFormat/>
    <w:pPr>
      <w:tabs>
        <w:tab w:val="left" w:pos="1559"/>
        <w:tab w:val="left" w:pos="2552"/>
        <w:tab w:val="left" w:pos="3969"/>
      </w:tabs>
      <w:ind w:left="3969" w:hanging="3402"/>
    </w:pPr>
    <w:rPr>
      <w:b/>
      <w:snapToGrid w:val="0"/>
      <w:sz w:val="22"/>
      <w:lang w:val="es-ES" w:eastAsia="es-ES"/>
    </w:rPr>
  </w:style>
  <w:style w:type="paragraph" w:customStyle="1" w:styleId="Normal1san">
    <w:name w:val="Normal.1san"/>
    <w:qFormat/>
    <w:pPr>
      <w:tabs>
        <w:tab w:val="left" w:pos="454"/>
        <w:tab w:val="left" w:pos="851"/>
        <w:tab w:val="left" w:pos="1304"/>
        <w:tab w:val="left" w:pos="1701"/>
        <w:tab w:val="left" w:pos="1985"/>
      </w:tabs>
      <w:ind w:left="851" w:hanging="851"/>
      <w:jc w:val="both"/>
    </w:pPr>
    <w:rPr>
      <w:rFonts w:ascii="Arial" w:hAnsi="Arial"/>
      <w:sz w:val="24"/>
      <w:lang w:eastAsia="es-ES"/>
    </w:rPr>
  </w:style>
  <w:style w:type="character" w:customStyle="1" w:styleId="markedcontent">
    <w:name w:val="markedcontent"/>
    <w:basedOn w:val="Fuentedeprrafopredeter"/>
    <w:qFormat/>
  </w:style>
  <w:style w:type="paragraph" w:styleId="Revisin">
    <w:name w:val="Revision"/>
    <w:hidden/>
    <w:uiPriority w:val="99"/>
    <w:unhideWhenUsed/>
    <w:rsid w:val="006D5D03"/>
    <w:rPr>
      <w:rFonts w:ascii="Arial" w:hAnsi="Arial"/>
      <w:snapToGrid w:val="0"/>
      <w:sz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87321-C167-496C-BCD8-C3259919A48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10002</Words>
  <Characters>55012</Characters>
  <Application>Microsoft Office Word</Application>
  <DocSecurity>0</DocSecurity>
  <Lines>458</Lines>
  <Paragraphs>129</Paragraphs>
  <ScaleCrop>false</ScaleCrop>
  <Company/>
  <LinksUpToDate>false</LinksUpToDate>
  <CharactersWithSpaces>64885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SBS</dc:creator>
  <cp:lastModifiedBy>Milagros Jesus Tito Cama</cp:lastModifiedBy>
  <cp:revision>2</cp:revision>
  <dcterms:created xsi:type="dcterms:W3CDTF">2025-08-21T13:08:00Z</dcterms:created>
  <dcterms:modified xsi:type="dcterms:W3CDTF">2025-08-27T15:17:00Z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3082-12.2.0.21931</vt:lpwstr>
  </property>
  <property fmtid="{D5CDD505-2E9C-101B-9397-08002B2CF9AE}" pid="3" name="ICV">
    <vt:lpwstr>4594829D7DD04FDBA724EC2FAC5DBDF5_13</vt:lpwstr>
  </property>
</Properties>
</file>